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方正小标宋简体" w:eastAsia="方正小标宋简体"/>
          <w:color w:val="FF0000"/>
          <w:spacing w:val="40"/>
          <w:w w:val="60"/>
          <w:sz w:val="96"/>
          <w:szCs w:val="96"/>
        </w:rPr>
      </w:pPr>
      <w:bookmarkStart w:id="3" w:name="_GoBack"/>
      <w:bookmarkEnd w:id="3"/>
    </w:p>
    <w:p>
      <w:pPr>
        <w:snapToGrid w:val="0"/>
        <w:jc w:val="center"/>
        <w:rPr>
          <w:rFonts w:ascii="方正小标宋简体" w:eastAsia="方正小标宋简体"/>
          <w:color w:val="FF0000"/>
          <w:spacing w:val="30"/>
          <w:w w:val="60"/>
          <w:sz w:val="96"/>
          <w:szCs w:val="96"/>
        </w:rPr>
      </w:pPr>
      <w:r>
        <w:rPr>
          <w:rFonts w:hint="eastAsia" w:ascii="方正小标宋简体" w:eastAsia="方正小标宋简体"/>
          <w:color w:val="FF0000"/>
          <w:spacing w:val="30"/>
          <w:w w:val="60"/>
          <w:sz w:val="96"/>
          <w:szCs w:val="96"/>
        </w:rPr>
        <w:t>连云港市住房和城乡</w:t>
      </w:r>
      <w:r>
        <w:rPr>
          <w:rFonts w:ascii="方正小标宋简体" w:eastAsia="方正小标宋简体"/>
          <w:color w:val="FF0000"/>
          <w:spacing w:val="30"/>
          <w:w w:val="60"/>
          <w:sz w:val="96"/>
          <w:szCs w:val="96"/>
        </w:rPr>
        <w:t>建设局</w:t>
      </w:r>
      <w:r>
        <w:rPr>
          <w:rFonts w:hint="eastAsia" w:ascii="方正小标宋简体" w:eastAsia="方正小标宋简体"/>
          <w:color w:val="FF0000"/>
          <w:spacing w:val="30"/>
          <w:w w:val="60"/>
          <w:sz w:val="96"/>
          <w:szCs w:val="96"/>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ascii="仿宋_GB2312" w:hAnsi="Batang" w:eastAsia="仿宋_GB2312"/>
          <w:sz w:val="40"/>
          <w:szCs w:val="40"/>
        </w:rPr>
      </w:pPr>
    </w:p>
    <w:p>
      <w:pPr>
        <w:tabs>
          <w:tab w:val="left" w:pos="10190"/>
        </w:tabs>
        <w:snapToGrid w:val="0"/>
        <w:spacing w:beforeLines="10" w:line="460" w:lineRule="exact"/>
        <w:ind w:firstLine="305" w:firstLineChars="98"/>
        <w:jc w:val="center"/>
        <w:rPr>
          <w:rFonts w:ascii="Times New Roman" w:hAnsi="Times New Roman" w:eastAsia="仿宋_GB2312"/>
          <w:sz w:val="32"/>
          <w:szCs w:val="32"/>
        </w:rPr>
      </w:pPr>
      <w:bookmarkStart w:id="0" w:name="文号"/>
      <w:r>
        <w:rPr>
          <w:rFonts w:hint="eastAsia" w:ascii="Times New Roman" w:hAnsi="Times New Roman" w:eastAsia="仿宋_GB2312"/>
          <w:sz w:val="32"/>
          <w:szCs w:val="32"/>
        </w:rPr>
        <w:t>连建设〔2022〕119号</w:t>
      </w:r>
      <w:bookmarkEnd w:id="0"/>
    </w:p>
    <w:p>
      <w:pPr>
        <w:snapToGrid w:val="0"/>
        <w:spacing w:beforeLines="10" w:line="460" w:lineRule="exact"/>
        <w:rPr>
          <w:rFonts w:ascii="仿宋_GB2312" w:hAnsi="Batang" w:eastAsia="仿宋_GB2312"/>
          <w:sz w:val="44"/>
        </w:rPr>
      </w:pPr>
      <w:r>
        <w:rPr>
          <w:rFonts w:ascii="仿宋_GB2312" w:hAnsi="Batang"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0" o:spid="_x0000_s1026" o:spt="20" style="position:absolute;left:0pt;margin-left:2.25pt;margin-top:7.75pt;height:0.05pt;width:438.75pt;z-index:251659264;mso-width-relative:page;mso-height-relative:page;" filled="f" stroked="t" coordsize="21600,21600" o:gfxdata="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BUJ4XVAAAABwEAAA8AAAAAAAAAAQAgAAAAIgAAAGRycy9kb3ducmV2LnhtbFBLAQIUABQAAAAI&#10;AIdO4kDsq/tp8AEAAO0DAAAOAAAAAAAAAAEAIAAAACQBAABkcnMvZTJvRG9jLnhtbFBLBQYAAAAA&#10;BgAGAFkBAACGBQAAAAA=&#10;">
                <v:fill on="f" focussize="0,0"/>
                <v:stroke weight="2.25pt" color="#FF0000" joinstyle="round"/>
                <v:imagedata o:title=""/>
                <o:lock v:ext="edit" aspectratio="f"/>
              </v:line>
            </w:pict>
          </mc:Fallback>
        </mc:AlternateContent>
      </w:r>
    </w:p>
    <w:p>
      <w:pPr>
        <w:tabs>
          <w:tab w:val="left" w:pos="1608"/>
          <w:tab w:val="center" w:pos="4422"/>
        </w:tabs>
        <w:spacing w:line="480" w:lineRule="exact"/>
        <w:jc w:val="left"/>
        <w:rPr>
          <w:rFonts w:hint="eastAsia" w:ascii="方正小标宋简体" w:hAnsi="Times New Roman" w:eastAsia="方正小标宋简体"/>
          <w:sz w:val="44"/>
          <w:szCs w:val="44"/>
        </w:rPr>
      </w:pPr>
      <w:bookmarkStart w:id="1" w:name="附件"/>
      <w:bookmarkEnd w:id="1"/>
      <w:r>
        <w:rPr>
          <w:rFonts w:ascii="方正小标宋简体" w:hAnsi="Times New Roman" w:eastAsia="方正小标宋简体"/>
          <w:sz w:val="44"/>
          <w:szCs w:val="44"/>
        </w:rPr>
        <w:tab/>
      </w:r>
    </w:p>
    <w:p>
      <w:pPr>
        <w:tabs>
          <w:tab w:val="left" w:pos="1608"/>
          <w:tab w:val="center" w:pos="4422"/>
        </w:tabs>
        <w:spacing w:line="560" w:lineRule="exact"/>
        <w:jc w:val="left"/>
        <w:rPr>
          <w:rFonts w:ascii="方正小标宋简体" w:hAnsi="Times New Roman" w:eastAsia="方正小标宋简体"/>
          <w:sz w:val="44"/>
          <w:szCs w:val="44"/>
        </w:rPr>
      </w:pPr>
      <w:r>
        <w:rPr>
          <w:rFonts w:ascii="方正小标宋简体" w:hAnsi="Times New Roman" w:eastAsia="方正小标宋简体"/>
          <w:sz w:val="44"/>
          <w:szCs w:val="44"/>
        </w:rPr>
        <w:tab/>
      </w:r>
      <w:r>
        <w:rPr>
          <w:rFonts w:ascii="方正小标宋简体" w:hAnsi="Times New Roman" w:eastAsia="方正小标宋简体"/>
          <w:sz w:val="44"/>
          <w:szCs w:val="44"/>
        </w:rPr>
        <w:t>连云港市住房和城乡建设局</w:t>
      </w: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关于印发《连云港市住建系统申报国家历史文化名城工作</w:t>
      </w:r>
      <w:r>
        <w:rPr>
          <w:rFonts w:ascii="方正小标宋简体" w:hAnsi="Times New Roman" w:eastAsia="方正小标宋简体"/>
          <w:sz w:val="44"/>
          <w:szCs w:val="44"/>
        </w:rPr>
        <w:t>2022年重点任务清单》的通知</w:t>
      </w:r>
    </w:p>
    <w:p>
      <w:pPr>
        <w:spacing w:line="480" w:lineRule="exact"/>
        <w:jc w:val="center"/>
        <w:rPr>
          <w:rFonts w:ascii="方正小标宋简体" w:hAnsi="Times New Roman" w:eastAsia="方正小标宋简体"/>
          <w:sz w:val="44"/>
          <w:szCs w:val="44"/>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各相关县区，各相关单位：</w:t>
      </w:r>
    </w:p>
    <w:p>
      <w:pPr>
        <w:spacing w:line="560" w:lineRule="exact"/>
        <w:ind w:firstLine="622" w:firstLineChars="200"/>
        <w:rPr>
          <w:rFonts w:ascii="Times New Roman" w:hAnsi="Times New Roman" w:eastAsia="仿宋_GB2312"/>
          <w:sz w:val="32"/>
          <w:szCs w:val="32"/>
        </w:rPr>
      </w:pPr>
      <w:r>
        <w:rPr>
          <w:rFonts w:ascii="Times New Roman" w:hAnsi="Times New Roman" w:eastAsia="仿宋_GB2312"/>
          <w:sz w:val="32"/>
          <w:szCs w:val="32"/>
        </w:rPr>
        <w:t>为充分贯彻中央和省市有关历史文化保护政策文件精神，进一步推进我市申报国家历史文化名城工作，根据《连云港市申报国家历史文化名城工作2022年重点任务清单》（连申名发〔2022〕1号），我局对有关市住建局牵头及配合任务进行了再分解，形成《连云港市住建系统申报国家历史文化名城工作2022年重点任务清单》，现印发给你们，请切实提高思想认识，明确工作责任，细化工作目标，夯实工作举措，认真组织实施。</w:t>
      </w:r>
    </w:p>
    <w:p>
      <w:pPr>
        <w:spacing w:line="560" w:lineRule="exact"/>
        <w:ind w:firstLine="4491" w:firstLineChars="1444"/>
        <w:rPr>
          <w:rFonts w:hint="eastAsia" w:ascii="Times New Roman" w:hAnsi="Times New Roman" w:eastAsia="仿宋_GB2312"/>
          <w:sz w:val="32"/>
          <w:szCs w:val="32"/>
        </w:rPr>
      </w:pPr>
    </w:p>
    <w:p>
      <w:pPr>
        <w:spacing w:line="560" w:lineRule="exact"/>
        <w:ind w:firstLine="4491" w:firstLineChars="1444"/>
        <w:rPr>
          <w:rFonts w:hint="eastAsia" w:ascii="Times New Roman" w:hAnsi="Times New Roman" w:eastAsia="仿宋_GB2312"/>
          <w:sz w:val="32"/>
          <w:szCs w:val="32"/>
        </w:rPr>
      </w:pPr>
    </w:p>
    <w:p>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rPr>
        <w:t>（此页无正文）</w:t>
      </w:r>
    </w:p>
    <w:p>
      <w:pPr>
        <w:spacing w:line="560" w:lineRule="exact"/>
        <w:ind w:firstLine="4491" w:firstLineChars="1444"/>
        <w:rPr>
          <w:rFonts w:hint="eastAsia" w:ascii="Times New Roman" w:hAnsi="Times New Roman" w:eastAsia="仿宋_GB2312"/>
          <w:sz w:val="32"/>
          <w:szCs w:val="32"/>
        </w:rPr>
      </w:pPr>
    </w:p>
    <w:p>
      <w:pPr>
        <w:spacing w:line="560" w:lineRule="exact"/>
        <w:ind w:firstLine="4491" w:firstLineChars="1444"/>
        <w:rPr>
          <w:rFonts w:hint="eastAsia" w:ascii="Times New Roman" w:hAnsi="Times New Roman" w:eastAsia="仿宋_GB2312"/>
          <w:sz w:val="32"/>
          <w:szCs w:val="32"/>
        </w:rPr>
      </w:pPr>
    </w:p>
    <w:p>
      <w:pPr>
        <w:spacing w:line="560" w:lineRule="exact"/>
        <w:ind w:firstLine="4491" w:firstLineChars="1444"/>
        <w:rPr>
          <w:rFonts w:ascii="Times New Roman" w:hAnsi="Times New Roman" w:eastAsia="仿宋_GB2312"/>
          <w:sz w:val="32"/>
          <w:szCs w:val="32"/>
        </w:rPr>
      </w:pPr>
      <w:r>
        <w:rPr>
          <w:rFonts w:ascii="Times New Roman" w:hAnsi="Times New Roman" w:eastAsia="仿宋_GB2312"/>
          <w:sz w:val="32"/>
          <w:szCs w:val="32"/>
        </w:rPr>
        <w:t>连云港市住房和城乡建设局</w:t>
      </w:r>
    </w:p>
    <w:p>
      <w:pPr>
        <w:spacing w:line="560" w:lineRule="exact"/>
        <w:rPr>
          <w:rFonts w:hint="eastAsia"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 xml:space="preserve">      </w:t>
      </w:r>
      <w:r>
        <w:rPr>
          <w:rFonts w:ascii="Times New Roman" w:hAnsi="Times New Roman" w:eastAsia="仿宋_GB2312"/>
          <w:sz w:val="32"/>
          <w:szCs w:val="32"/>
        </w:rPr>
        <w:t>2022年4月29日</w:t>
      </w:r>
    </w:p>
    <w:p>
      <w:pPr>
        <w:spacing w:line="560" w:lineRule="exact"/>
        <w:rPr>
          <w:rFonts w:hint="eastAsia" w:ascii="Times New Roman" w:hAnsi="Times New Roman" w:eastAsia="仿宋_GB2312"/>
          <w:sz w:val="32"/>
          <w:szCs w:val="32"/>
        </w:rPr>
      </w:pPr>
    </w:p>
    <w:p>
      <w:pPr>
        <w:spacing w:line="560" w:lineRule="exact"/>
        <w:rPr>
          <w:rFonts w:hint="eastAsia" w:ascii="Times New Roman" w:hAnsi="Times New Roman" w:eastAsia="仿宋_GB2312"/>
          <w:sz w:val="32"/>
          <w:szCs w:val="32"/>
        </w:rPr>
      </w:pPr>
    </w:p>
    <w:p>
      <w:pPr>
        <w:spacing w:line="560" w:lineRule="exact"/>
        <w:rPr>
          <w:rFonts w:hint="eastAsia" w:ascii="Times New Roman" w:hAnsi="Times New Roman" w:eastAsia="仿宋_GB2312"/>
          <w:sz w:val="32"/>
          <w:szCs w:val="32"/>
        </w:rPr>
      </w:pPr>
    </w:p>
    <w:p>
      <w:pPr>
        <w:spacing w:line="560" w:lineRule="exact"/>
        <w:rPr>
          <w:rFonts w:hint="eastAsia" w:ascii="Times New Roman" w:hAnsi="Times New Roman" w:eastAsia="仿宋_GB2312"/>
          <w:sz w:val="32"/>
          <w:szCs w:val="32"/>
        </w:rPr>
      </w:pPr>
    </w:p>
    <w:p>
      <w:pPr>
        <w:spacing w:line="560" w:lineRule="exact"/>
        <w:rPr>
          <w:rFonts w:hint="eastAsia" w:ascii="Times New Roman" w:hAnsi="Times New Roman" w:eastAsia="仿宋_GB2312"/>
          <w:sz w:val="32"/>
          <w:szCs w:val="32"/>
        </w:rPr>
      </w:pPr>
    </w:p>
    <w:p>
      <w:pPr>
        <w:spacing w:line="560" w:lineRule="exact"/>
        <w:rPr>
          <w:rFonts w:hint="eastAsia" w:ascii="Times New Roman" w:hAnsi="Times New Roman" w:eastAsia="仿宋_GB2312"/>
          <w:sz w:val="32"/>
          <w:szCs w:val="32"/>
        </w:rPr>
      </w:pPr>
    </w:p>
    <w:p>
      <w:pPr>
        <w:spacing w:line="560" w:lineRule="exact"/>
        <w:rPr>
          <w:rFonts w:hint="eastAsia" w:ascii="Times New Roman" w:hAnsi="Times New Roman" w:eastAsia="仿宋_GB2312"/>
          <w:sz w:val="32"/>
          <w:szCs w:val="32"/>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hint="eastAsia" w:ascii="Times New Roman" w:hAnsi="Times New Roman"/>
          <w:sz w:val="44"/>
          <w:szCs w:val="44"/>
        </w:rPr>
      </w:pPr>
    </w:p>
    <w:p>
      <w:pPr>
        <w:spacing w:line="480" w:lineRule="exact"/>
        <w:rPr>
          <w:rFonts w:ascii="Times New Roman" w:hAnsi="Times New Roman"/>
          <w:sz w:val="44"/>
          <w:szCs w:val="44"/>
        </w:rPr>
      </w:pPr>
    </w:p>
    <w:p>
      <w:pPr>
        <w:pBdr>
          <w:top w:val="single" w:color="auto" w:sz="4" w:space="1"/>
          <w:bottom w:val="single" w:color="auto" w:sz="4" w:space="1"/>
        </w:pBdr>
        <w:spacing w:line="600" w:lineRule="exact"/>
        <w:rPr>
          <w:szCs w:val="21"/>
        </w:rPr>
      </w:pPr>
      <w:r>
        <w:rPr>
          <w:rFonts w:ascii="Times New Roman" w:hAnsi="Times New Roman" w:eastAsia="仿宋_GB2312"/>
          <w:sz w:val="28"/>
          <w:szCs w:val="28"/>
        </w:rPr>
        <w:t xml:space="preserve"> 连云港市住房和城乡建设局办公室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w:t>
      </w:r>
      <w:r>
        <w:rPr>
          <w:rFonts w:hint="eastAsia" w:ascii="Times New Roman" w:hAnsi="Times New Roman" w:eastAsia="仿宋_GB2312"/>
          <w:sz w:val="28"/>
          <w:szCs w:val="28"/>
        </w:rPr>
        <w:t>22</w:t>
      </w:r>
      <w:r>
        <w:rPr>
          <w:rFonts w:ascii="Times New Roman" w:hAnsi="Times New Roman" w:eastAsia="仿宋_GB2312"/>
          <w:sz w:val="28"/>
          <w:szCs w:val="28"/>
        </w:rPr>
        <w:t>年</w:t>
      </w:r>
      <w:r>
        <w:rPr>
          <w:rFonts w:hint="eastAsia" w:ascii="Times New Roman" w:hAnsi="Times New Roman" w:eastAsia="仿宋_GB2312"/>
          <w:sz w:val="28"/>
          <w:szCs w:val="28"/>
        </w:rPr>
        <w:t>4</w:t>
      </w:r>
      <w:r>
        <w:rPr>
          <w:rFonts w:ascii="Times New Roman" w:hAnsi="Times New Roman" w:eastAsia="仿宋_GB2312"/>
          <w:sz w:val="28"/>
          <w:szCs w:val="28"/>
        </w:rPr>
        <w:t>月</w:t>
      </w:r>
      <w:r>
        <w:rPr>
          <w:rFonts w:hint="eastAsia" w:ascii="Times New Roman" w:hAnsi="Times New Roman" w:eastAsia="仿宋_GB2312"/>
          <w:sz w:val="28"/>
          <w:szCs w:val="28"/>
        </w:rPr>
        <w:t>29</w:t>
      </w:r>
      <w:r>
        <w:rPr>
          <w:rFonts w:ascii="Times New Roman" w:hAnsi="Times New Roman" w:eastAsia="仿宋_GB2312"/>
          <w:sz w:val="28"/>
          <w:szCs w:val="28"/>
        </w:rPr>
        <w:t xml:space="preserve">日印发 </w:t>
      </w:r>
      <w:r>
        <w:rPr>
          <w:rFonts w:eastAsia="仿宋_GB2312"/>
          <w:b/>
          <w:bCs/>
          <w:sz w:val="32"/>
          <w:szCs w:val="32"/>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3"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1312;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Koni2zuAQAA7AMAAA4AAAAAAAAAAQAgAAAAKAEAAGRycy9lMm9Eb2MueG1sUEsFBgAA&#10;AAAGAAYAWQEAAIgFAAAAAA==&#10;">
                <v:fill on="f" focussize="0,0"/>
                <v:stroke color="#000000" joinstyle="round"/>
                <v:imagedata o:title=""/>
                <o:lock v:ext="edit" aspectratio="f"/>
              </v:line>
            </w:pict>
          </mc:Fallback>
        </mc:AlternateContent>
      </w:r>
    </w:p>
    <w:p>
      <w:pPr>
        <w:spacing w:line="560" w:lineRule="exact"/>
        <w:rPr>
          <w:rFonts w:ascii="Times New Roman" w:hAnsi="Times New Roman" w:eastAsia="仿宋_GB2312"/>
          <w:sz w:val="32"/>
          <w:szCs w:val="32"/>
        </w:rPr>
        <w:sectPr>
          <w:footerReference r:id="rId3" w:type="default"/>
          <w:pgSz w:w="11906" w:h="16838"/>
          <w:pgMar w:top="2098" w:right="1474" w:bottom="1985" w:left="1588" w:header="851" w:footer="992" w:gutter="0"/>
          <w:pgNumType w:fmt="numberInDash"/>
          <w:cols w:space="720" w:num="1"/>
          <w:docGrid w:type="linesAndChars" w:linePitch="481" w:charSpace="-1844"/>
        </w:sectPr>
      </w:pPr>
    </w:p>
    <w:p>
      <w:pPr>
        <w:spacing w:line="560" w:lineRule="exact"/>
        <w:jc w:val="center"/>
        <w:rPr>
          <w:rFonts w:hint="eastAsia" w:ascii="方正小标宋简体" w:hAnsi="仿宋" w:eastAsia="方正小标宋简体" w:cs="仿宋"/>
          <w:sz w:val="36"/>
          <w:szCs w:val="36"/>
        </w:rPr>
      </w:pPr>
      <w:r>
        <w:rPr>
          <w:rFonts w:hint="eastAsia" w:ascii="方正小标宋简体" w:hAnsi="黑体" w:eastAsia="方正小标宋简体"/>
          <w:sz w:val="36"/>
          <w:szCs w:val="36"/>
        </w:rPr>
        <w:t>连云港市住建系统申报国家历史文化名城工作2022年重点任务清单</w:t>
      </w:r>
    </w:p>
    <w:p>
      <w:pPr>
        <w:spacing w:line="560" w:lineRule="exact"/>
        <w:jc w:val="center"/>
        <w:rPr>
          <w:rFonts w:hint="eastAsia" w:ascii="方正小标宋简体" w:eastAsia="方正小标宋简体"/>
          <w:sz w:val="36"/>
          <w:szCs w:val="36"/>
        </w:rPr>
      </w:pPr>
    </w:p>
    <w:p>
      <w:pPr>
        <w:jc w:val="center"/>
        <w:rPr>
          <w:rFonts w:hint="eastAsia" w:ascii="黑体" w:hAnsi="黑体" w:eastAsia="黑体"/>
          <w:sz w:val="30"/>
          <w:szCs w:val="30"/>
        </w:rPr>
      </w:pPr>
      <w:r>
        <w:rPr>
          <w:rFonts w:hint="eastAsia" w:ascii="黑体" w:hAnsi="黑体" w:eastAsia="黑体"/>
          <w:sz w:val="28"/>
          <w:szCs w:val="28"/>
        </w:rPr>
        <w:t>（一）市住建局牵头任务</w:t>
      </w:r>
    </w:p>
    <w:tbl>
      <w:tblPr>
        <w:tblStyle w:val="7"/>
        <w:tblW w:w="14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750"/>
        <w:gridCol w:w="5666"/>
        <w:gridCol w:w="1477"/>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blHeader/>
          <w:jc w:val="center"/>
        </w:trPr>
        <w:tc>
          <w:tcPr>
            <w:tcW w:w="810"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序号</w:t>
            </w:r>
          </w:p>
        </w:tc>
        <w:tc>
          <w:tcPr>
            <w:tcW w:w="3750"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工作要求</w:t>
            </w:r>
          </w:p>
        </w:tc>
        <w:tc>
          <w:tcPr>
            <w:tcW w:w="5666"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分解任务</w:t>
            </w:r>
          </w:p>
        </w:tc>
        <w:tc>
          <w:tcPr>
            <w:tcW w:w="1477"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完成时间</w:t>
            </w:r>
          </w:p>
        </w:tc>
        <w:tc>
          <w:tcPr>
            <w:tcW w:w="2675"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责任单位（处室）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810"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3750"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完成《连云港历史文化名城保护规划》编制及报审工作并获省政府批复。</w:t>
            </w:r>
          </w:p>
        </w:tc>
        <w:tc>
          <w:tcPr>
            <w:tcW w:w="5666"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完成《连云港历史文化名城保护规划》编制及报审工作并获省政府批复。</w:t>
            </w:r>
          </w:p>
        </w:tc>
        <w:tc>
          <w:tcPr>
            <w:tcW w:w="1477"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2022.05</w:t>
            </w:r>
          </w:p>
        </w:tc>
        <w:tc>
          <w:tcPr>
            <w:tcW w:w="2675" w:type="dxa"/>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市住建局（设计处）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0"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3750" w:type="dxa"/>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组织完成第三批历史建筑挂牌、建档、测绘工作。</w:t>
            </w:r>
          </w:p>
        </w:tc>
        <w:tc>
          <w:tcPr>
            <w:tcW w:w="5666" w:type="dxa"/>
            <w:vAlign w:val="center"/>
          </w:tcPr>
          <w:p>
            <w:pPr>
              <w:spacing w:line="300" w:lineRule="exact"/>
              <w:rPr>
                <w:rFonts w:ascii="Times New Roman" w:hAnsi="Times New Roman" w:eastAsia="仿宋_GB2312"/>
                <w:color w:val="FF0000"/>
                <w:kern w:val="0"/>
                <w:sz w:val="24"/>
              </w:rPr>
            </w:pPr>
            <w:r>
              <w:rPr>
                <w:rFonts w:ascii="Times New Roman" w:hAnsi="Times New Roman" w:eastAsia="仿宋_GB2312"/>
                <w:color w:val="000000"/>
                <w:kern w:val="0"/>
                <w:sz w:val="24"/>
              </w:rPr>
              <w:t>组织完成第三批历史建筑挂牌、建档、测绘工作。</w:t>
            </w:r>
          </w:p>
        </w:tc>
        <w:tc>
          <w:tcPr>
            <w:tcW w:w="1477"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2022.06</w:t>
            </w:r>
          </w:p>
        </w:tc>
        <w:tc>
          <w:tcPr>
            <w:tcW w:w="2675"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市住建局（设计处）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0" w:type="dxa"/>
            <w:vMerge w:val="restart"/>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3750" w:type="dxa"/>
            <w:vMerge w:val="restart"/>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组织开展历史文化街区、历史地段传统风貌建筑保存状况（安全隐患）调查，形成专题调查报告。</w:t>
            </w:r>
          </w:p>
        </w:tc>
        <w:tc>
          <w:tcPr>
            <w:tcW w:w="5666"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形成《连云港市历史文化街区、历史地段传统风貌建筑保存状况（安全隐患）调查报告》。</w:t>
            </w:r>
          </w:p>
        </w:tc>
        <w:tc>
          <w:tcPr>
            <w:tcW w:w="1477"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2022.09</w:t>
            </w:r>
          </w:p>
        </w:tc>
        <w:tc>
          <w:tcPr>
            <w:tcW w:w="2675"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市住建局（设计处）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810" w:type="dxa"/>
            <w:vMerge w:val="continue"/>
            <w:vAlign w:val="center"/>
          </w:tcPr>
          <w:p>
            <w:pPr>
              <w:widowControl/>
              <w:spacing w:line="300" w:lineRule="exact"/>
              <w:jc w:val="center"/>
              <w:rPr>
                <w:rFonts w:ascii="Times New Roman" w:hAnsi="Times New Roman" w:eastAsia="仿宋_GB2312"/>
                <w:color w:val="000000"/>
                <w:kern w:val="0"/>
                <w:sz w:val="24"/>
              </w:rPr>
            </w:pPr>
          </w:p>
        </w:tc>
        <w:tc>
          <w:tcPr>
            <w:tcW w:w="3750" w:type="dxa"/>
            <w:vMerge w:val="continue"/>
            <w:vAlign w:val="center"/>
          </w:tcPr>
          <w:p>
            <w:pPr>
              <w:widowControl/>
              <w:spacing w:line="300" w:lineRule="exact"/>
              <w:rPr>
                <w:rFonts w:ascii="Times New Roman" w:hAnsi="Times New Roman" w:eastAsia="仿宋_GB2312"/>
                <w:color w:val="000000"/>
                <w:kern w:val="0"/>
                <w:sz w:val="24"/>
              </w:rPr>
            </w:pPr>
          </w:p>
        </w:tc>
        <w:tc>
          <w:tcPr>
            <w:tcW w:w="5666"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组织开展连云老街历史文化街区内传统风貌建筑调查工作，形成《连云区历史文化街区传统风貌建筑保存状况（安全隐患）调查报告》。</w:t>
            </w:r>
          </w:p>
        </w:tc>
        <w:tc>
          <w:tcPr>
            <w:tcW w:w="1477"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2022.06</w:t>
            </w:r>
          </w:p>
        </w:tc>
        <w:tc>
          <w:tcPr>
            <w:tcW w:w="2675"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连云区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4" w:hRule="atLeast"/>
          <w:jc w:val="center"/>
        </w:trPr>
        <w:tc>
          <w:tcPr>
            <w:tcW w:w="810" w:type="dxa"/>
            <w:vMerge w:val="continue"/>
            <w:vAlign w:val="center"/>
          </w:tcPr>
          <w:p>
            <w:pPr>
              <w:widowControl/>
              <w:spacing w:line="300" w:lineRule="exact"/>
              <w:jc w:val="center"/>
              <w:rPr>
                <w:rFonts w:ascii="Times New Roman" w:hAnsi="Times New Roman" w:eastAsia="仿宋_GB2312"/>
                <w:color w:val="000000"/>
                <w:kern w:val="0"/>
                <w:sz w:val="24"/>
              </w:rPr>
            </w:pPr>
          </w:p>
        </w:tc>
        <w:tc>
          <w:tcPr>
            <w:tcW w:w="3750" w:type="dxa"/>
            <w:vMerge w:val="continue"/>
            <w:vAlign w:val="center"/>
          </w:tcPr>
          <w:p>
            <w:pPr>
              <w:widowControl/>
              <w:spacing w:line="300" w:lineRule="exact"/>
              <w:rPr>
                <w:rFonts w:ascii="Times New Roman" w:hAnsi="Times New Roman" w:eastAsia="仿宋_GB2312"/>
                <w:color w:val="000000"/>
                <w:kern w:val="0"/>
                <w:sz w:val="24"/>
              </w:rPr>
            </w:pPr>
          </w:p>
        </w:tc>
        <w:tc>
          <w:tcPr>
            <w:tcW w:w="5666"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组织开展民主路历史文化街区、南城东大街历史文化街区、中南街、磨盘巷历史地段内传统风貌建筑调查工作，形成《海州区历史文化街区、历史地段传统风貌建筑保存状况（安全隐患）调查报告》。</w:t>
            </w:r>
          </w:p>
        </w:tc>
        <w:tc>
          <w:tcPr>
            <w:tcW w:w="1477"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2022.06</w:t>
            </w:r>
          </w:p>
        </w:tc>
        <w:tc>
          <w:tcPr>
            <w:tcW w:w="2675"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海州区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10" w:type="dxa"/>
            <w:vMerge w:val="restart"/>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3750" w:type="dxa"/>
            <w:vMerge w:val="restart"/>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继续开展历史建筑调查、认定，公布第四批历史建筑名录。</w:t>
            </w:r>
          </w:p>
        </w:tc>
        <w:tc>
          <w:tcPr>
            <w:tcW w:w="5666"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开展历史建筑认定，公布第四批历史建筑名录。</w:t>
            </w:r>
          </w:p>
        </w:tc>
        <w:tc>
          <w:tcPr>
            <w:tcW w:w="1477"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2022.12</w:t>
            </w:r>
          </w:p>
        </w:tc>
        <w:tc>
          <w:tcPr>
            <w:tcW w:w="2675"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市住建局（设计处）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810" w:type="dxa"/>
            <w:vMerge w:val="continue"/>
            <w:vAlign w:val="center"/>
          </w:tcPr>
          <w:p>
            <w:pPr>
              <w:widowControl/>
              <w:spacing w:line="300" w:lineRule="exact"/>
              <w:jc w:val="center"/>
              <w:rPr>
                <w:rFonts w:ascii="Times New Roman" w:hAnsi="Times New Roman" w:eastAsia="仿宋_GB2312"/>
                <w:color w:val="000000"/>
                <w:kern w:val="0"/>
                <w:sz w:val="24"/>
              </w:rPr>
            </w:pPr>
          </w:p>
        </w:tc>
        <w:tc>
          <w:tcPr>
            <w:tcW w:w="3750" w:type="dxa"/>
            <w:vMerge w:val="continue"/>
            <w:vAlign w:val="center"/>
          </w:tcPr>
          <w:p>
            <w:pPr>
              <w:widowControl/>
              <w:spacing w:line="300" w:lineRule="exact"/>
              <w:rPr>
                <w:rFonts w:ascii="Times New Roman" w:hAnsi="Times New Roman" w:eastAsia="仿宋_GB2312"/>
                <w:color w:val="000000"/>
                <w:kern w:val="0"/>
                <w:sz w:val="24"/>
              </w:rPr>
            </w:pPr>
          </w:p>
        </w:tc>
        <w:tc>
          <w:tcPr>
            <w:tcW w:w="5666"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开展历史建筑普查，提交一批拟公布历史建筑名单报市住建局，对公布后的赣榆区属地历史建筑完成测绘及建档工作。</w:t>
            </w:r>
          </w:p>
        </w:tc>
        <w:tc>
          <w:tcPr>
            <w:tcW w:w="1477"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2022.11</w:t>
            </w:r>
          </w:p>
        </w:tc>
        <w:tc>
          <w:tcPr>
            <w:tcW w:w="2675"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赣榆区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810" w:type="dxa"/>
            <w:vAlign w:val="center"/>
          </w:tcPr>
          <w:p>
            <w:pPr>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3750"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加强《连云港市历史文化名城保护办法》的宣贯。</w:t>
            </w:r>
          </w:p>
        </w:tc>
        <w:tc>
          <w:tcPr>
            <w:tcW w:w="5666" w:type="dxa"/>
            <w:vAlign w:val="center"/>
          </w:tcPr>
          <w:p>
            <w:pPr>
              <w:widowControl/>
              <w:rPr>
                <w:rFonts w:ascii="Times New Roman" w:hAnsi="Times New Roman" w:eastAsia="仿宋_GB2312"/>
                <w:color w:val="000000"/>
                <w:kern w:val="0"/>
                <w:sz w:val="24"/>
              </w:rPr>
            </w:pPr>
            <w:r>
              <w:rPr>
                <w:rFonts w:ascii="Times New Roman" w:hAnsi="Times New Roman" w:eastAsia="仿宋_GB2312"/>
                <w:color w:val="000000"/>
                <w:kern w:val="0"/>
                <w:sz w:val="24"/>
              </w:rPr>
              <w:t>加强《连云港市历史文化名城保护办法》的宣贯。</w:t>
            </w:r>
          </w:p>
        </w:tc>
        <w:tc>
          <w:tcPr>
            <w:tcW w:w="1477"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2022.12</w:t>
            </w:r>
          </w:p>
        </w:tc>
        <w:tc>
          <w:tcPr>
            <w:tcW w:w="2675"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市住建局（政策法规处、设计处）</w:t>
            </w:r>
          </w:p>
        </w:tc>
      </w:tr>
    </w:tbl>
    <w:p>
      <w:pPr>
        <w:jc w:val="left"/>
        <w:rPr>
          <w:rFonts w:hint="eastAsia"/>
          <w:sz w:val="24"/>
        </w:rPr>
        <w:sectPr>
          <w:pgSz w:w="16838" w:h="11906" w:orient="landscape"/>
          <w:pgMar w:top="1247" w:right="850" w:bottom="850" w:left="850" w:header="851" w:footer="992" w:gutter="0"/>
          <w:cols w:space="720" w:num="1"/>
          <w:docGrid w:type="lines" w:linePitch="312" w:charSpace="0"/>
        </w:sectPr>
      </w:pPr>
    </w:p>
    <w:p>
      <w:pPr>
        <w:jc w:val="center"/>
        <w:rPr>
          <w:rFonts w:hint="eastAsia" w:ascii="黑体" w:hAnsi="黑体" w:eastAsia="黑体"/>
          <w:sz w:val="30"/>
          <w:szCs w:val="30"/>
        </w:rPr>
      </w:pPr>
      <w:r>
        <w:rPr>
          <w:rFonts w:hint="eastAsia" w:ascii="黑体" w:hAnsi="黑体" w:eastAsia="黑体"/>
          <w:sz w:val="30"/>
          <w:szCs w:val="30"/>
        </w:rPr>
        <w:t>（二）市住建局配合任务</w:t>
      </w:r>
    </w:p>
    <w:tbl>
      <w:tblPr>
        <w:tblStyle w:val="7"/>
        <w:tblW w:w="14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4457"/>
        <w:gridCol w:w="5100"/>
        <w:gridCol w:w="1454"/>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blHeader/>
          <w:jc w:val="center"/>
        </w:trPr>
        <w:tc>
          <w:tcPr>
            <w:tcW w:w="759" w:type="dxa"/>
            <w:vAlign w:val="center"/>
          </w:tcPr>
          <w:p>
            <w:pPr>
              <w:widowControl/>
              <w:spacing w:line="300" w:lineRule="exact"/>
              <w:jc w:val="center"/>
              <w:rPr>
                <w:rFonts w:ascii="Times New Roman" w:hAnsi="Times New Roman" w:eastAsia="方正小标宋简体"/>
                <w:sz w:val="24"/>
              </w:rPr>
            </w:pPr>
            <w:bookmarkStart w:id="2" w:name="_Hlk101794945"/>
            <w:r>
              <w:rPr>
                <w:rFonts w:ascii="Times New Roman" w:hAnsi="Times New Roman" w:eastAsia="方正小标宋简体"/>
                <w:sz w:val="24"/>
              </w:rPr>
              <w:t>序号</w:t>
            </w:r>
          </w:p>
        </w:tc>
        <w:tc>
          <w:tcPr>
            <w:tcW w:w="4457"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工作要求</w:t>
            </w:r>
          </w:p>
        </w:tc>
        <w:tc>
          <w:tcPr>
            <w:tcW w:w="5100"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分解任务</w:t>
            </w:r>
          </w:p>
        </w:tc>
        <w:tc>
          <w:tcPr>
            <w:tcW w:w="1454"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完成时间</w:t>
            </w:r>
          </w:p>
        </w:tc>
        <w:tc>
          <w:tcPr>
            <w:tcW w:w="2783"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责任单位（处室）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759"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4457"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编制完成《海州古城历史文化保护规划》《海州护城河保护疏浚实施方案》《海州古城墙保护修复实施方案》。</w:t>
            </w:r>
          </w:p>
        </w:tc>
        <w:tc>
          <w:tcPr>
            <w:tcW w:w="5100"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编制完成《海州古城历史文化保护规划》《海州护城河保护疏浚实施方案》《海州古城墙保护修复实施方案》，报备至市住建局。</w:t>
            </w:r>
          </w:p>
        </w:tc>
        <w:tc>
          <w:tcPr>
            <w:tcW w:w="1454"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2022.10</w:t>
            </w:r>
          </w:p>
        </w:tc>
        <w:tc>
          <w:tcPr>
            <w:tcW w:w="2783" w:type="dxa"/>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海州区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759"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4457" w:type="dxa"/>
            <w:vAlign w:val="center"/>
          </w:tcPr>
          <w:p>
            <w:pPr>
              <w:widowControl/>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完成《民主路历史文化街区保护规划》《南城东大街历史文化街区保护规划》修编，报经省住建厅和省文物局技术性审查后，提请市政府公布。</w:t>
            </w:r>
          </w:p>
        </w:tc>
        <w:tc>
          <w:tcPr>
            <w:tcW w:w="5100" w:type="dxa"/>
            <w:vAlign w:val="center"/>
          </w:tcPr>
          <w:p>
            <w:pPr>
              <w:spacing w:line="300" w:lineRule="exact"/>
              <w:rPr>
                <w:rFonts w:ascii="Times New Roman" w:hAnsi="Times New Roman" w:eastAsia="仿宋_GB2312"/>
                <w:color w:val="FF0000"/>
                <w:kern w:val="0"/>
                <w:sz w:val="24"/>
              </w:rPr>
            </w:pPr>
            <w:r>
              <w:rPr>
                <w:rFonts w:ascii="Times New Roman" w:hAnsi="Times New Roman" w:eastAsia="仿宋_GB2312"/>
                <w:color w:val="000000"/>
                <w:kern w:val="0"/>
                <w:sz w:val="24"/>
              </w:rPr>
              <w:t>完成《民主路历史文化街区保护规划》《南城东大街历史文化街区保护规划》修编，报备至市住建局。</w:t>
            </w:r>
          </w:p>
        </w:tc>
        <w:tc>
          <w:tcPr>
            <w:tcW w:w="1454"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2022.07</w:t>
            </w:r>
          </w:p>
        </w:tc>
        <w:tc>
          <w:tcPr>
            <w:tcW w:w="2783"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海州区</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759"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4457"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完成《连云老街历史文化街区保护规划》修编，报经省住建厅和省文物局技术性审查后，提请市政府公布。</w:t>
            </w:r>
          </w:p>
        </w:tc>
        <w:tc>
          <w:tcPr>
            <w:tcW w:w="5100"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完成《连云老街历史文化街区保护规划》修编，报备至市住建局。</w:t>
            </w:r>
          </w:p>
        </w:tc>
        <w:tc>
          <w:tcPr>
            <w:tcW w:w="1454" w:type="dxa"/>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2022.07</w:t>
            </w:r>
          </w:p>
        </w:tc>
        <w:tc>
          <w:tcPr>
            <w:tcW w:w="2783"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连云区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759"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4457"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编制完成《民主路保护性修缮整治实施方案》《南城东大街保护性修缮整治实施方案》并实施，加快推进海州古城、南城凤凰古镇节点修复。</w:t>
            </w:r>
          </w:p>
        </w:tc>
        <w:tc>
          <w:tcPr>
            <w:tcW w:w="5100"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编制完成《民主路保护性修缮整治实施方案》《南城东大街保护性修缮整治实施方案》并实施，加快推进海州古城、南城凤凰古镇节点修复。</w:t>
            </w:r>
          </w:p>
        </w:tc>
        <w:tc>
          <w:tcPr>
            <w:tcW w:w="1454" w:type="dxa"/>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2022.12</w:t>
            </w:r>
          </w:p>
        </w:tc>
        <w:tc>
          <w:tcPr>
            <w:tcW w:w="2783"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海州区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59"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4457"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编制完成《连云老街保护性修缮整治实施方案》并实施。</w:t>
            </w:r>
          </w:p>
        </w:tc>
        <w:tc>
          <w:tcPr>
            <w:tcW w:w="5100" w:type="dxa"/>
            <w:vAlign w:val="center"/>
          </w:tcPr>
          <w:p>
            <w:pPr>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编制完成《连云老街保护性修缮整治实施方案》并实施。</w:t>
            </w:r>
          </w:p>
        </w:tc>
        <w:tc>
          <w:tcPr>
            <w:tcW w:w="1454" w:type="dxa"/>
            <w:vAlign w:val="center"/>
          </w:tcPr>
          <w:p>
            <w:pPr>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2022.12</w:t>
            </w:r>
          </w:p>
        </w:tc>
        <w:tc>
          <w:tcPr>
            <w:tcW w:w="2783" w:type="dxa"/>
            <w:vAlign w:val="center"/>
          </w:tcPr>
          <w:p>
            <w:pPr>
              <w:widowControl/>
              <w:spacing w:line="30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连云区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59"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4457"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组织录入历史文化名城保护管理平台历史文化街区、历史建筑、古树名木数字档案等相关数据。 </w:t>
            </w:r>
          </w:p>
        </w:tc>
        <w:tc>
          <w:tcPr>
            <w:tcW w:w="5100"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组织录入历史文化名城保护管理平台历史文化街区、历史建筑、古树名木数字档案等相关数据。 </w:t>
            </w:r>
          </w:p>
        </w:tc>
        <w:tc>
          <w:tcPr>
            <w:tcW w:w="1454" w:type="dxa"/>
            <w:vAlign w:val="center"/>
          </w:tcPr>
          <w:p>
            <w:pPr>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2022.08</w:t>
            </w:r>
          </w:p>
        </w:tc>
        <w:tc>
          <w:tcPr>
            <w:tcW w:w="2783"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市住建局(设计处、绿化处、村镇建设处）</w:t>
            </w:r>
          </w:p>
        </w:tc>
      </w:tr>
    </w:tbl>
    <w:p/>
    <w:p/>
    <w:p/>
    <w:tbl>
      <w:tblPr>
        <w:tblStyle w:val="7"/>
        <w:tblW w:w="14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4457"/>
        <w:gridCol w:w="5100"/>
        <w:gridCol w:w="1454"/>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59"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序号</w:t>
            </w:r>
          </w:p>
        </w:tc>
        <w:tc>
          <w:tcPr>
            <w:tcW w:w="4457"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工作要求</w:t>
            </w:r>
          </w:p>
        </w:tc>
        <w:tc>
          <w:tcPr>
            <w:tcW w:w="5100"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分解任务</w:t>
            </w:r>
          </w:p>
        </w:tc>
        <w:tc>
          <w:tcPr>
            <w:tcW w:w="1454"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完成时间</w:t>
            </w:r>
          </w:p>
        </w:tc>
        <w:tc>
          <w:tcPr>
            <w:tcW w:w="2783" w:type="dxa"/>
            <w:vAlign w:val="center"/>
          </w:tcPr>
          <w:p>
            <w:pPr>
              <w:widowControl/>
              <w:spacing w:line="300" w:lineRule="exact"/>
              <w:jc w:val="center"/>
              <w:rPr>
                <w:rFonts w:ascii="Times New Roman" w:hAnsi="Times New Roman" w:eastAsia="方正小标宋简体"/>
                <w:sz w:val="24"/>
              </w:rPr>
            </w:pPr>
            <w:r>
              <w:rPr>
                <w:rFonts w:ascii="Times New Roman" w:hAnsi="Times New Roman" w:eastAsia="方正小标宋简体"/>
                <w:sz w:val="24"/>
              </w:rPr>
              <w:t>责任单位（处室）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59"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4457"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邀请专家组织1-2期历史文化名城培训班。</w:t>
            </w:r>
          </w:p>
        </w:tc>
        <w:tc>
          <w:tcPr>
            <w:tcW w:w="5100"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组织1-2期历史文化名城培训班。</w:t>
            </w:r>
          </w:p>
        </w:tc>
        <w:tc>
          <w:tcPr>
            <w:tcW w:w="1454" w:type="dxa"/>
            <w:vAlign w:val="center"/>
          </w:tcPr>
          <w:p>
            <w:pPr>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2022.11</w:t>
            </w:r>
          </w:p>
        </w:tc>
        <w:tc>
          <w:tcPr>
            <w:tcW w:w="2783"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市住建局（设计处、市建设培训中心）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59"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4457"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将习近平总书记对文化遗产、城市更新保护的重要讲话精神，以及文物保护、历史文化名城保护方面相关法律法规纳入党校教学内容。引导各级领导干部树立保护文物也是政绩的新发展理念，正确处理历史文化遗产保护与经济建设的关系。</w:t>
            </w:r>
          </w:p>
        </w:tc>
        <w:tc>
          <w:tcPr>
            <w:tcW w:w="5100"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协助市委党校，将习近平总书记对文化遗产、城市更新保护的重要讲话精神，历史文化名城保护方面相关法律法规等纳入党校教学内容。</w:t>
            </w:r>
          </w:p>
        </w:tc>
        <w:tc>
          <w:tcPr>
            <w:tcW w:w="1454" w:type="dxa"/>
            <w:vAlign w:val="center"/>
          </w:tcPr>
          <w:p>
            <w:pPr>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2022.12</w:t>
            </w:r>
          </w:p>
        </w:tc>
        <w:tc>
          <w:tcPr>
            <w:tcW w:w="2783"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市住建局（组织人事处）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59"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4457"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《连云港日报》《苍梧晚报》及相关公众号定期刊发历史文化保护和申报国家历史文化名城相关宣传内容。</w:t>
            </w:r>
          </w:p>
        </w:tc>
        <w:tc>
          <w:tcPr>
            <w:tcW w:w="5100"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提供相关宣传资料。</w:t>
            </w:r>
          </w:p>
        </w:tc>
        <w:tc>
          <w:tcPr>
            <w:tcW w:w="1454" w:type="dxa"/>
            <w:vAlign w:val="center"/>
          </w:tcPr>
          <w:p>
            <w:pPr>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2022.12</w:t>
            </w:r>
          </w:p>
        </w:tc>
        <w:tc>
          <w:tcPr>
            <w:tcW w:w="2783"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市住建局（设计处、办公室）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59"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4457"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广播电台、电视台及相关公众号定期播发历史文化保护和申报国家历史文化名城宣传相关内容。</w:t>
            </w:r>
          </w:p>
        </w:tc>
        <w:tc>
          <w:tcPr>
            <w:tcW w:w="5100" w:type="dxa"/>
            <w:vAlign w:val="center"/>
          </w:tcPr>
          <w:p>
            <w:pPr>
              <w:rPr>
                <w:rFonts w:ascii="Times New Roman" w:hAnsi="Times New Roman" w:eastAsia="仿宋_GB2312"/>
                <w:color w:val="000000"/>
                <w:kern w:val="0"/>
                <w:sz w:val="24"/>
              </w:rPr>
            </w:pPr>
            <w:r>
              <w:rPr>
                <w:rFonts w:ascii="Times New Roman" w:hAnsi="Times New Roman" w:eastAsia="仿宋_GB2312"/>
                <w:color w:val="000000"/>
                <w:kern w:val="0"/>
                <w:sz w:val="24"/>
              </w:rPr>
              <w:t>提供相关宣传资料。</w:t>
            </w:r>
          </w:p>
        </w:tc>
        <w:tc>
          <w:tcPr>
            <w:tcW w:w="1454" w:type="dxa"/>
            <w:vAlign w:val="center"/>
          </w:tcPr>
          <w:p>
            <w:pPr>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2022.12</w:t>
            </w:r>
          </w:p>
        </w:tc>
        <w:tc>
          <w:tcPr>
            <w:tcW w:w="2783" w:type="dxa"/>
            <w:vAlign w:val="center"/>
          </w:tcPr>
          <w:p>
            <w:pPr>
              <w:widowControl/>
              <w:jc w:val="center"/>
              <w:rPr>
                <w:rFonts w:ascii="Times New Roman" w:hAnsi="Times New Roman" w:eastAsia="仿宋_GB2312"/>
                <w:color w:val="000000"/>
                <w:kern w:val="0"/>
                <w:sz w:val="24"/>
              </w:rPr>
            </w:pPr>
            <w:r>
              <w:rPr>
                <w:rFonts w:ascii="Times New Roman" w:hAnsi="Times New Roman" w:eastAsia="仿宋_GB2312"/>
                <w:color w:val="000000"/>
                <w:kern w:val="0"/>
                <w:sz w:val="24"/>
              </w:rPr>
              <w:t>市住建局（设计处、办公室）</w:t>
            </w:r>
          </w:p>
        </w:tc>
      </w:tr>
    </w:tbl>
    <w:p>
      <w:pPr>
        <w:spacing w:line="600" w:lineRule="exact"/>
        <w:rPr>
          <w:szCs w:val="21"/>
        </w:rPr>
      </w:pPr>
      <w:r>
        <w:rPr>
          <w:rFonts w:eastAsia="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5" o:spid="_x0000_s1026" o:spt="20" style="position:absolute;left:0pt;margin-left:2.25pt;margin-top:-1058.25pt;height:0.05pt;width:438.75pt;z-index:251660288;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SbG3dkAAAANAQAADwAAAAAAAAABACAAAAAiAAAAZHJzL2Rvd25yZXYueG1sUEsBAhQAFAAA&#10;AAgAh07iQIkIT0fuAQAA7AMAAA4AAAAAAAAAAQAgAAAAKAEAAGRycy9lMm9Eb2MueG1sUEsFBgAA&#10;AAAGAAYAWQEAAIgFAAAAAA==&#10;">
                <v:fill on="f" focussize="0,0"/>
                <v:stroke color="#000000" joinstyle="round"/>
                <v:imagedata o:title=""/>
                <o:lock v:ext="edit" aspectratio="f"/>
              </v:line>
            </w:pict>
          </mc:Fallback>
        </mc:AlternateContent>
      </w:r>
    </w:p>
    <w:sectPr>
      <w:headerReference r:id="rId4" w:type="default"/>
      <w:footerReference r:id="rId5" w:type="default"/>
      <w:footerReference r:id="rId6" w:type="even"/>
      <w:pgSz w:w="16838" w:h="11906" w:orient="landscape"/>
      <w:pgMar w:top="1588" w:right="2098" w:bottom="1474" w:left="1985" w:header="851" w:footer="992" w:gutter="0"/>
      <w:pgNumType w:fmt="numberInDash"/>
      <w:cols w:space="720" w:num="1"/>
      <w:docGrid w:type="lines" w:linePitch="48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eastAsia="zh-CN"/>
      </w:rPr>
      <w:t>3</w:t>
    </w:r>
    <w:r>
      <w:rPr>
        <w:rFonts w:ascii="仿宋" w:hAnsi="仿宋" w:eastAsia="仿宋"/>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84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- 5 -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upyB9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- 5 -</w:t>
                    </w:r>
                    <w:r>
                      <w:rPr>
                        <w:rFonts w:ascii="Times New Roman" w:hAnsi="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zh3qLtwBAAC+AwAADgAAAAAAAAAB&#10;ACAAAAAeAQAAZHJzL2Uyb0RvYy54bWxQSwUGAAAAAAYABgBZAQAAbAUAAAAA&#10;">
              <v:fill on="f" focussize="0,0"/>
              <v:stroke on="f"/>
              <v:imagedata o:title=""/>
              <o:lock v:ext="edit" aspectratio="f"/>
              <v:textbox inset="0mm,0mm,0mm,0mm" style="mso-fit-shape-to-text:t;">
                <w:txbxContent>
                  <w:p>
                    <w:pPr>
                      <w:pStyle w:val="4"/>
                      <w:rPr>
                        <w:rFonts w:ascii="Times New Roman" w:hAnsi="Times New Roman" w:eastAsia="微软雅黑"/>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201"/>
  <w:drawingGridVerticalSpacing w:val="481"/>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95"/>
    <w:rsid w:val="0000605A"/>
    <w:rsid w:val="00011173"/>
    <w:rsid w:val="00013CA3"/>
    <w:rsid w:val="00016461"/>
    <w:rsid w:val="0002384E"/>
    <w:rsid w:val="000312D8"/>
    <w:rsid w:val="00072450"/>
    <w:rsid w:val="00073A33"/>
    <w:rsid w:val="00074698"/>
    <w:rsid w:val="00074A50"/>
    <w:rsid w:val="00080486"/>
    <w:rsid w:val="000853BC"/>
    <w:rsid w:val="000A0AE1"/>
    <w:rsid w:val="000A60AA"/>
    <w:rsid w:val="000B3DE1"/>
    <w:rsid w:val="000C5AEA"/>
    <w:rsid w:val="000D2173"/>
    <w:rsid w:val="000D5797"/>
    <w:rsid w:val="001072CD"/>
    <w:rsid w:val="00107D6E"/>
    <w:rsid w:val="00142D14"/>
    <w:rsid w:val="00145712"/>
    <w:rsid w:val="00146E58"/>
    <w:rsid w:val="00165C71"/>
    <w:rsid w:val="001B1A6D"/>
    <w:rsid w:val="001B4897"/>
    <w:rsid w:val="001B5DA3"/>
    <w:rsid w:val="001C19EA"/>
    <w:rsid w:val="001D14E7"/>
    <w:rsid w:val="001D60BA"/>
    <w:rsid w:val="001E13F8"/>
    <w:rsid w:val="001E2498"/>
    <w:rsid w:val="00200A7C"/>
    <w:rsid w:val="00200C11"/>
    <w:rsid w:val="00224BD0"/>
    <w:rsid w:val="00236ED8"/>
    <w:rsid w:val="0025441D"/>
    <w:rsid w:val="00257D0A"/>
    <w:rsid w:val="00263C85"/>
    <w:rsid w:val="002641F8"/>
    <w:rsid w:val="002875FA"/>
    <w:rsid w:val="00291195"/>
    <w:rsid w:val="002A6DDE"/>
    <w:rsid w:val="002B0217"/>
    <w:rsid w:val="002B3237"/>
    <w:rsid w:val="002C09F4"/>
    <w:rsid w:val="002C7B5C"/>
    <w:rsid w:val="00312EB5"/>
    <w:rsid w:val="0034580A"/>
    <w:rsid w:val="0034660A"/>
    <w:rsid w:val="003475D5"/>
    <w:rsid w:val="00355FC6"/>
    <w:rsid w:val="0035637F"/>
    <w:rsid w:val="0037083C"/>
    <w:rsid w:val="00371150"/>
    <w:rsid w:val="003A6186"/>
    <w:rsid w:val="003D6FDF"/>
    <w:rsid w:val="0040228A"/>
    <w:rsid w:val="00433220"/>
    <w:rsid w:val="0044383F"/>
    <w:rsid w:val="00443FAD"/>
    <w:rsid w:val="004636AC"/>
    <w:rsid w:val="00476047"/>
    <w:rsid w:val="00490C67"/>
    <w:rsid w:val="004C4BA7"/>
    <w:rsid w:val="004E7AA6"/>
    <w:rsid w:val="004F122F"/>
    <w:rsid w:val="004F4D68"/>
    <w:rsid w:val="0050785E"/>
    <w:rsid w:val="005103D7"/>
    <w:rsid w:val="00515847"/>
    <w:rsid w:val="00520560"/>
    <w:rsid w:val="005261F1"/>
    <w:rsid w:val="005349DF"/>
    <w:rsid w:val="00544F72"/>
    <w:rsid w:val="00550567"/>
    <w:rsid w:val="00577796"/>
    <w:rsid w:val="00581114"/>
    <w:rsid w:val="0058314D"/>
    <w:rsid w:val="0058465D"/>
    <w:rsid w:val="00586BD8"/>
    <w:rsid w:val="005900F7"/>
    <w:rsid w:val="005A1F6E"/>
    <w:rsid w:val="005B7DB5"/>
    <w:rsid w:val="005C58FB"/>
    <w:rsid w:val="005D51C2"/>
    <w:rsid w:val="005F7E37"/>
    <w:rsid w:val="0061567B"/>
    <w:rsid w:val="00631274"/>
    <w:rsid w:val="00641602"/>
    <w:rsid w:val="00642810"/>
    <w:rsid w:val="006654FE"/>
    <w:rsid w:val="006711A0"/>
    <w:rsid w:val="00677DC0"/>
    <w:rsid w:val="0068621D"/>
    <w:rsid w:val="006A4A9E"/>
    <w:rsid w:val="006A4B50"/>
    <w:rsid w:val="006A5E59"/>
    <w:rsid w:val="006B4A00"/>
    <w:rsid w:val="006D2E86"/>
    <w:rsid w:val="006D5E4A"/>
    <w:rsid w:val="006E3400"/>
    <w:rsid w:val="006E636D"/>
    <w:rsid w:val="006F38B1"/>
    <w:rsid w:val="0072313F"/>
    <w:rsid w:val="00743E62"/>
    <w:rsid w:val="00744C4A"/>
    <w:rsid w:val="0074729F"/>
    <w:rsid w:val="00754BBD"/>
    <w:rsid w:val="00767FA1"/>
    <w:rsid w:val="00782F05"/>
    <w:rsid w:val="00791F54"/>
    <w:rsid w:val="00797C21"/>
    <w:rsid w:val="007B4F5A"/>
    <w:rsid w:val="007C50E9"/>
    <w:rsid w:val="007D6735"/>
    <w:rsid w:val="007E6B68"/>
    <w:rsid w:val="00800993"/>
    <w:rsid w:val="0080211E"/>
    <w:rsid w:val="00811513"/>
    <w:rsid w:val="00830101"/>
    <w:rsid w:val="00836C33"/>
    <w:rsid w:val="00861597"/>
    <w:rsid w:val="008623E2"/>
    <w:rsid w:val="00884B2D"/>
    <w:rsid w:val="008858E7"/>
    <w:rsid w:val="008901FB"/>
    <w:rsid w:val="008A6A09"/>
    <w:rsid w:val="008A7876"/>
    <w:rsid w:val="008D3D99"/>
    <w:rsid w:val="008D5871"/>
    <w:rsid w:val="008F11AC"/>
    <w:rsid w:val="0091089A"/>
    <w:rsid w:val="00912F51"/>
    <w:rsid w:val="009156C8"/>
    <w:rsid w:val="00924747"/>
    <w:rsid w:val="00944CEC"/>
    <w:rsid w:val="009450A7"/>
    <w:rsid w:val="009477D3"/>
    <w:rsid w:val="00950040"/>
    <w:rsid w:val="00950883"/>
    <w:rsid w:val="00954D08"/>
    <w:rsid w:val="0096349F"/>
    <w:rsid w:val="00975402"/>
    <w:rsid w:val="00985843"/>
    <w:rsid w:val="009900CF"/>
    <w:rsid w:val="00991D51"/>
    <w:rsid w:val="009A5DD2"/>
    <w:rsid w:val="009B5357"/>
    <w:rsid w:val="009C2F26"/>
    <w:rsid w:val="009D3615"/>
    <w:rsid w:val="009D5B34"/>
    <w:rsid w:val="009E7B6D"/>
    <w:rsid w:val="009F755D"/>
    <w:rsid w:val="00A12007"/>
    <w:rsid w:val="00A14B3C"/>
    <w:rsid w:val="00A21CB5"/>
    <w:rsid w:val="00A24EB4"/>
    <w:rsid w:val="00A333D0"/>
    <w:rsid w:val="00A4533F"/>
    <w:rsid w:val="00AA154F"/>
    <w:rsid w:val="00AC109D"/>
    <w:rsid w:val="00AC39CA"/>
    <w:rsid w:val="00AD178E"/>
    <w:rsid w:val="00AD63F2"/>
    <w:rsid w:val="00AE17AE"/>
    <w:rsid w:val="00AF1F84"/>
    <w:rsid w:val="00AF4FB6"/>
    <w:rsid w:val="00B0717B"/>
    <w:rsid w:val="00B11463"/>
    <w:rsid w:val="00B22480"/>
    <w:rsid w:val="00B32FA7"/>
    <w:rsid w:val="00B521F6"/>
    <w:rsid w:val="00B55BEB"/>
    <w:rsid w:val="00B81E20"/>
    <w:rsid w:val="00B92761"/>
    <w:rsid w:val="00BB7783"/>
    <w:rsid w:val="00BC7EFB"/>
    <w:rsid w:val="00BE058A"/>
    <w:rsid w:val="00BF78F5"/>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46B"/>
    <w:rsid w:val="00D21294"/>
    <w:rsid w:val="00D21B76"/>
    <w:rsid w:val="00D3276F"/>
    <w:rsid w:val="00D417CF"/>
    <w:rsid w:val="00D612D0"/>
    <w:rsid w:val="00D72911"/>
    <w:rsid w:val="00D951AB"/>
    <w:rsid w:val="00DB7FCC"/>
    <w:rsid w:val="00DC156C"/>
    <w:rsid w:val="00DD5015"/>
    <w:rsid w:val="00E0333A"/>
    <w:rsid w:val="00E16507"/>
    <w:rsid w:val="00E333B2"/>
    <w:rsid w:val="00E47AF2"/>
    <w:rsid w:val="00E51949"/>
    <w:rsid w:val="00E5619F"/>
    <w:rsid w:val="00E5791C"/>
    <w:rsid w:val="00E61E03"/>
    <w:rsid w:val="00E642B4"/>
    <w:rsid w:val="00EA5205"/>
    <w:rsid w:val="00EC3FD3"/>
    <w:rsid w:val="00ED622C"/>
    <w:rsid w:val="00EE0E2C"/>
    <w:rsid w:val="00EE1969"/>
    <w:rsid w:val="00EF6CDF"/>
    <w:rsid w:val="00F10243"/>
    <w:rsid w:val="00F111FA"/>
    <w:rsid w:val="00F25331"/>
    <w:rsid w:val="00F32489"/>
    <w:rsid w:val="00F55D43"/>
    <w:rsid w:val="00F63DC0"/>
    <w:rsid w:val="00F65FF8"/>
    <w:rsid w:val="00F729EC"/>
    <w:rsid w:val="00F85144"/>
    <w:rsid w:val="00FA3444"/>
    <w:rsid w:val="00FB6E37"/>
    <w:rsid w:val="00FC0999"/>
    <w:rsid w:val="00FC57C1"/>
    <w:rsid w:val="00FD4164"/>
    <w:rsid w:val="00FF5FC9"/>
    <w:rsid w:val="1C8D4426"/>
    <w:rsid w:val="1F3A7B4B"/>
    <w:rsid w:val="23F30A91"/>
    <w:rsid w:val="25102021"/>
    <w:rsid w:val="2AEE3492"/>
    <w:rsid w:val="2DA02EE8"/>
    <w:rsid w:val="37DD6C7B"/>
    <w:rsid w:val="45D25817"/>
    <w:rsid w:val="4BB73C10"/>
    <w:rsid w:val="544B6F9E"/>
    <w:rsid w:val="5A2B76FC"/>
    <w:rsid w:val="5D964B36"/>
    <w:rsid w:val="5E4B16D0"/>
    <w:rsid w:val="5EC24654"/>
    <w:rsid w:val="64B940F2"/>
    <w:rsid w:val="70CD5179"/>
    <w:rsid w:val="7285772D"/>
    <w:rsid w:val="775E5B74"/>
    <w:rsid w:val="77C02A00"/>
    <w:rsid w:val="7B1B39CF"/>
    <w:rsid w:val="7E3930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Balloon Text"/>
    <w:basedOn w:val="1"/>
    <w:link w:val="13"/>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Default"/>
    <w:qFormat/>
    <w:uiPriority w:val="0"/>
    <w:pPr>
      <w:widowControl w:val="0"/>
      <w:autoSpaceDE w:val="0"/>
      <w:autoSpaceDN w:val="0"/>
      <w:adjustRightInd w:val="0"/>
    </w:pPr>
    <w:rPr>
      <w:rFonts w:ascii="方正小标宋_GBK" w:hAnsi="方正小标宋_GBK" w:eastAsia="微软雅黑" w:cs="方正小标宋_GBK"/>
      <w:color w:val="000000"/>
      <w:sz w:val="24"/>
      <w:szCs w:val="24"/>
      <w:lang w:val="en-US" w:eastAsia="zh-CN" w:bidi="ar-SA"/>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99"/>
    <w:rPr>
      <w:kern w:val="2"/>
      <w:sz w:val="18"/>
      <w:szCs w:val="18"/>
    </w:rPr>
  </w:style>
  <w:style w:type="character" w:customStyle="1" w:styleId="13">
    <w:name w:val="批注框文本 Char"/>
    <w:basedOn w:val="9"/>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1948</Words>
  <Characters>2089</Characters>
  <Lines>68</Lines>
  <Paragraphs>45</Paragraphs>
  <TotalTime>12</TotalTime>
  <ScaleCrop>false</ScaleCrop>
  <LinksUpToDate>false</LinksUpToDate>
  <CharactersWithSpaces>2141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Administrator</cp:lastModifiedBy>
  <cp:lastPrinted>2022-04-29T03:18:42Z</cp:lastPrinted>
  <dcterms:modified xsi:type="dcterms:W3CDTF">2022-04-29T03:18:56Z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5E2B342ECBCF426FA6EA3DEC38177A6C</vt:lpwstr>
  </property>
</Properties>
</file>