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389" w:rsidRPr="003459C1" w:rsidRDefault="00C83389" w:rsidP="00C83389">
      <w:pPr>
        <w:jc w:val="left"/>
        <w:rPr>
          <w:rFonts w:ascii="方正黑体_GBK" w:eastAsia="方正黑体_GBK" w:hAnsi="宋体"/>
          <w:sz w:val="32"/>
          <w:szCs w:val="32"/>
        </w:rPr>
      </w:pPr>
    </w:p>
    <w:p w:rsidR="00C83389" w:rsidRPr="003459C1" w:rsidRDefault="00C83389" w:rsidP="00C83389">
      <w:pPr>
        <w:rPr>
          <w:rFonts w:ascii="方正黑体_GBK" w:eastAsia="方正黑体_GBK" w:hAnsi="宋体"/>
          <w:sz w:val="32"/>
          <w:szCs w:val="32"/>
        </w:rPr>
      </w:pPr>
    </w:p>
    <w:p w:rsidR="00C83389" w:rsidRDefault="00C83389" w:rsidP="00C83389">
      <w:pPr>
        <w:jc w:val="center"/>
        <w:rPr>
          <w:rFonts w:ascii="楷体_GB2312" w:eastAsia="楷体_GB2312" w:hAnsi="宋体"/>
          <w:sz w:val="32"/>
          <w:szCs w:val="32"/>
        </w:rPr>
      </w:pPr>
    </w:p>
    <w:p w:rsidR="00C83389" w:rsidRDefault="00C83389" w:rsidP="00C83389">
      <w:pPr>
        <w:jc w:val="center"/>
        <w:rPr>
          <w:rFonts w:ascii="楷体_GB2312" w:eastAsia="楷体_GB2312" w:hAnsi="宋体"/>
          <w:sz w:val="32"/>
          <w:szCs w:val="32"/>
        </w:rPr>
      </w:pPr>
    </w:p>
    <w:p w:rsidR="00C83389" w:rsidRDefault="00C83389" w:rsidP="00C83389">
      <w:pPr>
        <w:jc w:val="center"/>
        <w:rPr>
          <w:rFonts w:ascii="楷体_GB2312" w:eastAsia="楷体_GB2312" w:hAnsi="宋体"/>
          <w:sz w:val="32"/>
          <w:szCs w:val="32"/>
        </w:rPr>
      </w:pPr>
    </w:p>
    <w:p w:rsidR="00C83389" w:rsidRDefault="00C83389" w:rsidP="00C83389">
      <w:pPr>
        <w:spacing w:line="520" w:lineRule="exact"/>
        <w:jc w:val="center"/>
        <w:rPr>
          <w:rFonts w:ascii="楷体_GB2312" w:eastAsia="楷体_GB2312" w:hAnsi="宋体"/>
          <w:sz w:val="32"/>
          <w:szCs w:val="32"/>
        </w:rPr>
      </w:pPr>
    </w:p>
    <w:p w:rsidR="00C83389" w:rsidRDefault="00C83389" w:rsidP="00C83389">
      <w:pPr>
        <w:spacing w:line="520" w:lineRule="exact"/>
        <w:jc w:val="center"/>
        <w:rPr>
          <w:rFonts w:ascii="楷体_GB2312" w:eastAsia="楷体_GB2312" w:hAnsi="宋体"/>
          <w:sz w:val="32"/>
          <w:szCs w:val="32"/>
        </w:rPr>
      </w:pPr>
    </w:p>
    <w:p w:rsidR="00C83389" w:rsidRPr="00746816" w:rsidRDefault="00C83389" w:rsidP="00C83389">
      <w:pPr>
        <w:jc w:val="center"/>
        <w:rPr>
          <w:rFonts w:ascii="Times New Roman" w:eastAsia="方正楷体_GBK" w:hAnsi="Times New Roman" w:cs="Times New Roman"/>
          <w:sz w:val="32"/>
          <w:szCs w:val="32"/>
        </w:rPr>
      </w:pPr>
      <w:r w:rsidRPr="00746816">
        <w:rPr>
          <w:rFonts w:ascii="Times New Roman" w:eastAsia="方正楷体_GBK" w:hAnsi="Times New Roman" w:cs="Times New Roman"/>
          <w:sz w:val="32"/>
          <w:szCs w:val="32"/>
        </w:rPr>
        <w:t>连建招办〔</w:t>
      </w:r>
      <w:r w:rsidRPr="00746816">
        <w:rPr>
          <w:rFonts w:ascii="Times New Roman" w:eastAsia="方正楷体_GBK" w:hAnsi="Times New Roman" w:cs="Times New Roman"/>
          <w:sz w:val="32"/>
          <w:szCs w:val="32"/>
        </w:rPr>
        <w:t>202</w:t>
      </w:r>
      <w:r>
        <w:rPr>
          <w:rFonts w:ascii="Times New Roman" w:eastAsia="方正楷体_GBK" w:hAnsi="Times New Roman" w:cs="Times New Roman" w:hint="eastAsia"/>
          <w:sz w:val="32"/>
          <w:szCs w:val="32"/>
        </w:rPr>
        <w:t>4</w:t>
      </w:r>
      <w:r w:rsidRPr="00746816">
        <w:rPr>
          <w:rFonts w:ascii="Times New Roman" w:eastAsia="方正楷体_GBK" w:hAnsi="Times New Roman" w:cs="Times New Roman"/>
          <w:sz w:val="32"/>
          <w:szCs w:val="32"/>
        </w:rPr>
        <w:t>〕</w:t>
      </w:r>
      <w:r>
        <w:rPr>
          <w:rFonts w:ascii="Times New Roman" w:eastAsia="方正楷体_GBK" w:hAnsi="Times New Roman" w:cs="Times New Roman" w:hint="eastAsia"/>
          <w:sz w:val="32"/>
          <w:szCs w:val="32"/>
        </w:rPr>
        <w:t>2</w:t>
      </w:r>
      <w:r w:rsidRPr="00746816">
        <w:rPr>
          <w:rFonts w:ascii="Times New Roman" w:eastAsia="方正楷体_GBK" w:hAnsi="Times New Roman" w:cs="Times New Roman"/>
          <w:sz w:val="32"/>
          <w:szCs w:val="32"/>
        </w:rPr>
        <w:t>号</w:t>
      </w:r>
    </w:p>
    <w:p w:rsidR="00C83389" w:rsidRDefault="00C83389" w:rsidP="00C83389">
      <w:pPr>
        <w:spacing w:line="360" w:lineRule="exact"/>
        <w:jc w:val="center"/>
        <w:rPr>
          <w:rFonts w:eastAsia="方正小标宋_GBK"/>
          <w:sz w:val="44"/>
          <w:szCs w:val="44"/>
        </w:rPr>
      </w:pPr>
    </w:p>
    <w:p w:rsidR="00C83389" w:rsidRDefault="00C83389" w:rsidP="00C83389">
      <w:pPr>
        <w:spacing w:line="360" w:lineRule="exact"/>
        <w:jc w:val="center"/>
        <w:rPr>
          <w:rFonts w:eastAsia="方正小标宋_GBK"/>
          <w:sz w:val="44"/>
          <w:szCs w:val="44"/>
        </w:rPr>
      </w:pPr>
    </w:p>
    <w:p w:rsidR="007279A7" w:rsidRDefault="00C049CE">
      <w:pPr>
        <w:spacing w:line="720" w:lineRule="exact"/>
        <w:jc w:val="center"/>
        <w:rPr>
          <w:rFonts w:ascii="方正小标宋_GBK" w:eastAsia="方正小标宋_GBK" w:hAnsi="方正小标宋简体" w:cs="方正小标宋简体"/>
          <w:kern w:val="0"/>
          <w:sz w:val="44"/>
          <w:szCs w:val="44"/>
          <w:shd w:val="clear" w:color="auto" w:fill="FFFFFF"/>
        </w:rPr>
      </w:pPr>
      <w:r>
        <w:rPr>
          <w:rFonts w:ascii="方正小标宋_GBK" w:eastAsia="方正小标宋_GBK" w:hAnsi="方正小标宋简体" w:cs="方正小标宋简体" w:hint="eastAsia"/>
          <w:kern w:val="0"/>
          <w:sz w:val="44"/>
          <w:szCs w:val="44"/>
          <w:shd w:val="clear" w:color="auto" w:fill="FFFFFF"/>
        </w:rPr>
        <w:t>连云港市建设工程招标投标管理办公室</w:t>
      </w:r>
    </w:p>
    <w:p w:rsidR="007279A7" w:rsidRDefault="00C049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关于公布</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连云港市建设工程项目招标代理</w:t>
      </w:r>
    </w:p>
    <w:p w:rsidR="007279A7" w:rsidRDefault="00C049C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综合考评实施方案（</w:t>
      </w:r>
      <w:r>
        <w:rPr>
          <w:rFonts w:ascii="方正小标宋简体" w:eastAsia="方正小标宋简体" w:hint="eastAsia"/>
          <w:sz w:val="44"/>
          <w:szCs w:val="44"/>
        </w:rPr>
        <w:t>2023</w:t>
      </w:r>
      <w:r>
        <w:rPr>
          <w:rFonts w:ascii="方正小标宋简体" w:eastAsia="方正小标宋简体" w:hint="eastAsia"/>
          <w:sz w:val="44"/>
          <w:szCs w:val="44"/>
        </w:rPr>
        <w:t>年度）</w:t>
      </w:r>
      <w:proofErr w:type="gramStart"/>
      <w:r>
        <w:rPr>
          <w:rFonts w:ascii="方正小标宋简体" w:eastAsia="方正小标宋简体" w:hint="eastAsia"/>
          <w:sz w:val="44"/>
          <w:szCs w:val="44"/>
        </w:rPr>
        <w:t>》</w:t>
      </w:r>
      <w:proofErr w:type="gramEnd"/>
      <w:r>
        <w:rPr>
          <w:rFonts w:ascii="方正小标宋简体" w:eastAsia="方正小标宋简体" w:hint="eastAsia"/>
          <w:sz w:val="44"/>
          <w:szCs w:val="44"/>
        </w:rPr>
        <w:t>的通知</w:t>
      </w:r>
    </w:p>
    <w:p w:rsidR="007279A7" w:rsidRDefault="007279A7">
      <w:pPr>
        <w:snapToGrid w:val="0"/>
        <w:spacing w:line="600" w:lineRule="exact"/>
        <w:rPr>
          <w:rFonts w:ascii="仿宋" w:eastAsia="仿宋" w:hAnsi="仿宋" w:cs="仿宋"/>
          <w:sz w:val="32"/>
          <w:szCs w:val="32"/>
        </w:rPr>
      </w:pPr>
    </w:p>
    <w:p w:rsidR="007279A7" w:rsidRDefault="00C049CE">
      <w:pPr>
        <w:snapToGrid w:val="0"/>
        <w:spacing w:line="520" w:lineRule="exact"/>
        <w:rPr>
          <w:rFonts w:ascii="仿宋" w:eastAsia="仿宋" w:hAnsi="仿宋" w:cs="仿宋"/>
          <w:sz w:val="32"/>
          <w:szCs w:val="32"/>
        </w:rPr>
      </w:pPr>
      <w:r>
        <w:rPr>
          <w:rFonts w:ascii="仿宋" w:eastAsia="仿宋" w:hAnsi="仿宋" w:cs="仿宋" w:hint="eastAsia"/>
          <w:sz w:val="32"/>
          <w:szCs w:val="32"/>
        </w:rPr>
        <w:t>各招标代理企业，各有关单位：</w:t>
      </w:r>
    </w:p>
    <w:p w:rsidR="007279A7" w:rsidRDefault="00C049CE">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经广泛征求意见和多轮讨论研究，《连云港市建设工程项目招标代理综合考评实施方案（</w:t>
      </w:r>
      <w:r>
        <w:rPr>
          <w:rFonts w:ascii="仿宋" w:eastAsia="仿宋" w:hAnsi="仿宋" w:cs="仿宋" w:hint="eastAsia"/>
          <w:sz w:val="32"/>
          <w:szCs w:val="32"/>
        </w:rPr>
        <w:t>2023</w:t>
      </w:r>
      <w:r>
        <w:rPr>
          <w:rFonts w:ascii="仿宋" w:eastAsia="仿宋" w:hAnsi="仿宋" w:cs="仿宋" w:hint="eastAsia"/>
          <w:sz w:val="32"/>
          <w:szCs w:val="32"/>
        </w:rPr>
        <w:t>年度）》已编制完成，现予以公布，请各相关单位认真学习领会，并根据本方案做好考评相关准备工作。</w:t>
      </w:r>
    </w:p>
    <w:p w:rsidR="007279A7" w:rsidRDefault="007279A7">
      <w:pPr>
        <w:spacing w:line="480" w:lineRule="exact"/>
        <w:rPr>
          <w:rFonts w:ascii="仿宋" w:eastAsia="仿宋" w:hAnsi="仿宋" w:cs="仿宋"/>
          <w:sz w:val="32"/>
          <w:szCs w:val="32"/>
        </w:rPr>
      </w:pPr>
    </w:p>
    <w:p w:rsidR="007279A7" w:rsidRDefault="00C049CE" w:rsidP="00C83389">
      <w:pPr>
        <w:spacing w:line="480" w:lineRule="exact"/>
        <w:ind w:leftChars="301" w:left="1474" w:hangingChars="263" w:hanging="842"/>
        <w:rPr>
          <w:rFonts w:ascii="仿宋" w:eastAsia="仿宋" w:hAnsi="仿宋" w:cs="仿宋"/>
          <w:sz w:val="32"/>
          <w:szCs w:val="32"/>
        </w:rPr>
      </w:pPr>
      <w:r>
        <w:rPr>
          <w:rFonts w:ascii="仿宋" w:eastAsia="仿宋" w:hAnsi="仿宋" w:cs="仿宋" w:hint="eastAsia"/>
          <w:sz w:val="32"/>
          <w:szCs w:val="32"/>
        </w:rPr>
        <w:t>附</w:t>
      </w:r>
      <w:r w:rsidR="00C83389">
        <w:rPr>
          <w:rFonts w:ascii="仿宋" w:eastAsia="仿宋" w:hAnsi="仿宋" w:cs="仿宋" w:hint="eastAsia"/>
          <w:sz w:val="32"/>
          <w:szCs w:val="32"/>
        </w:rPr>
        <w:t>件</w:t>
      </w:r>
      <w:r>
        <w:rPr>
          <w:rFonts w:ascii="仿宋" w:eastAsia="仿宋" w:hAnsi="仿宋" w:cs="仿宋" w:hint="eastAsia"/>
          <w:sz w:val="32"/>
          <w:szCs w:val="32"/>
        </w:rPr>
        <w:t>：连云港市建设工程项目招标代理综合考评实施方案</w:t>
      </w:r>
      <w:r>
        <w:rPr>
          <w:rFonts w:ascii="仿宋" w:eastAsia="仿宋" w:hAnsi="仿宋" w:cs="仿宋" w:hint="eastAsia"/>
          <w:sz w:val="32"/>
          <w:szCs w:val="32"/>
        </w:rPr>
        <w:t>（</w:t>
      </w:r>
      <w:r>
        <w:rPr>
          <w:rFonts w:ascii="仿宋" w:eastAsia="仿宋" w:hAnsi="仿宋" w:cs="仿宋" w:hint="eastAsia"/>
          <w:sz w:val="32"/>
          <w:szCs w:val="32"/>
        </w:rPr>
        <w:t>2023</w:t>
      </w:r>
      <w:r>
        <w:rPr>
          <w:rFonts w:ascii="仿宋" w:eastAsia="仿宋" w:hAnsi="仿宋" w:cs="仿宋" w:hint="eastAsia"/>
          <w:sz w:val="32"/>
          <w:szCs w:val="32"/>
        </w:rPr>
        <w:t>年度）</w:t>
      </w:r>
    </w:p>
    <w:p w:rsidR="007279A7" w:rsidRDefault="007279A7">
      <w:pPr>
        <w:spacing w:line="480" w:lineRule="exact"/>
        <w:rPr>
          <w:rFonts w:ascii="仿宋" w:eastAsia="仿宋" w:hAnsi="仿宋" w:cs="仿宋"/>
          <w:sz w:val="32"/>
          <w:szCs w:val="32"/>
        </w:rPr>
      </w:pPr>
    </w:p>
    <w:p w:rsidR="007279A7" w:rsidRDefault="00C049CE">
      <w:pPr>
        <w:spacing w:line="480" w:lineRule="exact"/>
        <w:ind w:firstLineChars="700" w:firstLine="2240"/>
        <w:jc w:val="right"/>
        <w:rPr>
          <w:rFonts w:ascii="仿宋" w:eastAsia="仿宋" w:hAnsi="仿宋" w:cs="仿宋"/>
          <w:sz w:val="32"/>
          <w:szCs w:val="32"/>
        </w:rPr>
      </w:pPr>
      <w:r>
        <w:rPr>
          <w:rFonts w:ascii="仿宋" w:eastAsia="仿宋" w:hAnsi="仿宋" w:cs="仿宋" w:hint="eastAsia"/>
          <w:sz w:val="32"/>
          <w:szCs w:val="32"/>
        </w:rPr>
        <w:t>连云港市建设工程招标投标管理办公室</w:t>
      </w:r>
    </w:p>
    <w:p w:rsidR="007279A7" w:rsidRDefault="00C049CE">
      <w:pPr>
        <w:wordWrap w:val="0"/>
        <w:spacing w:line="480" w:lineRule="exact"/>
        <w:ind w:firstLineChars="1400" w:firstLine="4480"/>
        <w:jc w:val="right"/>
        <w:rPr>
          <w:rFonts w:ascii="仿宋" w:eastAsia="仿宋" w:hAnsi="仿宋" w:cs="仿宋"/>
          <w:sz w:val="32"/>
          <w:szCs w:val="32"/>
        </w:rPr>
      </w:pP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3</w:t>
      </w:r>
      <w:r>
        <w:rPr>
          <w:rFonts w:ascii="仿宋" w:eastAsia="仿宋" w:hAnsi="仿宋" w:cs="仿宋" w:hint="eastAsia"/>
          <w:sz w:val="32"/>
          <w:szCs w:val="32"/>
        </w:rPr>
        <w:t>月</w:t>
      </w:r>
      <w:r w:rsidR="00C83389">
        <w:rPr>
          <w:rFonts w:ascii="仿宋" w:eastAsia="仿宋" w:hAnsi="仿宋" w:cs="仿宋" w:hint="eastAsia"/>
          <w:sz w:val="32"/>
          <w:szCs w:val="32"/>
        </w:rPr>
        <w:t>5</w:t>
      </w:r>
      <w:r>
        <w:rPr>
          <w:rFonts w:ascii="仿宋" w:eastAsia="仿宋" w:hAnsi="仿宋" w:cs="仿宋" w:hint="eastAsia"/>
          <w:sz w:val="32"/>
          <w:szCs w:val="32"/>
        </w:rPr>
        <w:t>日</w:t>
      </w:r>
      <w:r>
        <w:rPr>
          <w:rFonts w:ascii="仿宋" w:eastAsia="仿宋" w:hAnsi="仿宋" w:cs="仿宋" w:hint="eastAsia"/>
          <w:sz w:val="32"/>
          <w:szCs w:val="32"/>
        </w:rPr>
        <w:t xml:space="preserve">        </w:t>
      </w:r>
    </w:p>
    <w:p w:rsidR="007279A7" w:rsidRDefault="00C049CE">
      <w:pPr>
        <w:spacing w:line="600" w:lineRule="exact"/>
        <w:rPr>
          <w:rFonts w:ascii="黑体" w:eastAsia="黑体" w:hAnsi="黑体" w:cs="黑体" w:hint="eastAsia"/>
          <w:sz w:val="32"/>
          <w:szCs w:val="32"/>
        </w:rPr>
      </w:pPr>
      <w:r>
        <w:rPr>
          <w:rFonts w:ascii="黑体" w:eastAsia="黑体" w:hAnsi="黑体" w:cs="黑体" w:hint="eastAsia"/>
          <w:sz w:val="32"/>
          <w:szCs w:val="32"/>
        </w:rPr>
        <w:lastRenderedPageBreak/>
        <w:t>附件</w:t>
      </w:r>
    </w:p>
    <w:p w:rsidR="00C83389" w:rsidRDefault="00C83389">
      <w:pPr>
        <w:spacing w:line="600" w:lineRule="exact"/>
        <w:rPr>
          <w:rFonts w:ascii="黑体" w:eastAsia="黑体" w:hAnsi="黑体" w:cs="黑体"/>
          <w:sz w:val="32"/>
          <w:szCs w:val="32"/>
        </w:rPr>
      </w:pPr>
    </w:p>
    <w:p w:rsidR="007279A7" w:rsidRDefault="00C049CE">
      <w:pPr>
        <w:spacing w:line="600" w:lineRule="exact"/>
        <w:jc w:val="center"/>
        <w:rPr>
          <w:rFonts w:ascii="方正小标宋_GBK" w:eastAsia="方正小标宋_GBK" w:hAnsi="黑体"/>
          <w:sz w:val="44"/>
          <w:szCs w:val="44"/>
        </w:rPr>
      </w:pPr>
      <w:r>
        <w:rPr>
          <w:rFonts w:ascii="方正小标宋_GBK" w:eastAsia="方正小标宋_GBK" w:hAnsi="黑体" w:hint="eastAsia"/>
          <w:sz w:val="44"/>
          <w:szCs w:val="44"/>
        </w:rPr>
        <w:t>连云港市建设工程项目招标代理综合考评</w:t>
      </w:r>
    </w:p>
    <w:p w:rsidR="007279A7" w:rsidRDefault="00C049CE">
      <w:pPr>
        <w:spacing w:line="600" w:lineRule="exact"/>
        <w:jc w:val="center"/>
        <w:rPr>
          <w:rFonts w:ascii="方正小标宋_GBK" w:eastAsia="方正小标宋_GBK" w:hAnsi="黑体"/>
          <w:sz w:val="44"/>
          <w:szCs w:val="44"/>
        </w:rPr>
      </w:pPr>
      <w:r>
        <w:rPr>
          <w:rFonts w:ascii="方正小标宋_GBK" w:eastAsia="方正小标宋_GBK" w:hAnsi="黑体" w:hint="eastAsia"/>
          <w:sz w:val="44"/>
          <w:szCs w:val="44"/>
        </w:rPr>
        <w:t>实施方案（</w:t>
      </w:r>
      <w:r>
        <w:rPr>
          <w:rFonts w:ascii="方正小标宋_GBK" w:eastAsia="方正小标宋_GBK" w:hAnsi="黑体" w:hint="eastAsia"/>
          <w:sz w:val="44"/>
          <w:szCs w:val="44"/>
        </w:rPr>
        <w:t>2023</w:t>
      </w:r>
      <w:r>
        <w:rPr>
          <w:rFonts w:ascii="方正小标宋_GBK" w:eastAsia="方正小标宋_GBK" w:hAnsi="黑体" w:hint="eastAsia"/>
          <w:sz w:val="44"/>
          <w:szCs w:val="44"/>
        </w:rPr>
        <w:t>年度）</w:t>
      </w:r>
    </w:p>
    <w:p w:rsidR="007279A7" w:rsidRDefault="007279A7">
      <w:pPr>
        <w:pStyle w:val="a8"/>
        <w:widowControl/>
        <w:shd w:val="clear" w:color="auto" w:fill="FFFFFF"/>
        <w:spacing w:before="0" w:beforeAutospacing="0" w:after="0" w:afterAutospacing="0" w:line="600" w:lineRule="exact"/>
        <w:ind w:firstLineChars="200" w:firstLine="640"/>
        <w:jc w:val="both"/>
        <w:rPr>
          <w:rFonts w:ascii="仿宋" w:eastAsia="仿宋" w:hAnsi="仿宋" w:cs="仿宋"/>
          <w:sz w:val="32"/>
          <w:szCs w:val="32"/>
        </w:rPr>
      </w:pP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为进一步加强事中事后监管，规范我市招标代理机构从业行为，促进行业健康有序发展，努力营造公平公正、公开透明和诚实信用的招投标市场环境，依据《</w:t>
      </w:r>
      <w:r>
        <w:rPr>
          <w:rFonts w:ascii="仿宋" w:eastAsia="仿宋" w:hAnsi="仿宋" w:cs="仿宋" w:hint="eastAsia"/>
          <w:bCs/>
          <w:kern w:val="2"/>
          <w:sz w:val="32"/>
          <w:szCs w:val="32"/>
        </w:rPr>
        <w:t>国务院关于加强和规范事中事后监管的指导意见</w:t>
      </w:r>
      <w:r>
        <w:rPr>
          <w:rFonts w:ascii="仿宋" w:eastAsia="仿宋" w:hAnsi="仿宋" w:cs="仿宋" w:hint="eastAsia"/>
          <w:sz w:val="32"/>
          <w:szCs w:val="32"/>
        </w:rPr>
        <w:t>》</w:t>
      </w:r>
      <w:r>
        <w:rPr>
          <w:rFonts w:ascii="仿宋" w:eastAsia="仿宋" w:hAnsi="仿宋" w:cs="仿宋" w:hint="eastAsia"/>
          <w:bCs/>
          <w:sz w:val="32"/>
          <w:szCs w:val="32"/>
        </w:rPr>
        <w:t>（国发〔</w:t>
      </w:r>
      <w:r>
        <w:rPr>
          <w:rFonts w:ascii="仿宋" w:eastAsia="仿宋" w:hAnsi="仿宋" w:cs="仿宋" w:hint="eastAsia"/>
          <w:bCs/>
          <w:sz w:val="32"/>
          <w:szCs w:val="32"/>
        </w:rPr>
        <w:t>2019</w:t>
      </w:r>
      <w:r>
        <w:rPr>
          <w:rFonts w:ascii="仿宋" w:eastAsia="仿宋" w:hAnsi="仿宋" w:cs="仿宋" w:hint="eastAsia"/>
          <w:bCs/>
          <w:sz w:val="32"/>
          <w:szCs w:val="32"/>
        </w:rPr>
        <w:t>〕</w:t>
      </w:r>
      <w:r>
        <w:rPr>
          <w:rFonts w:ascii="仿宋" w:eastAsia="仿宋" w:hAnsi="仿宋" w:cs="仿宋" w:hint="eastAsia"/>
          <w:bCs/>
          <w:sz w:val="32"/>
          <w:szCs w:val="32"/>
        </w:rPr>
        <w:t>18</w:t>
      </w:r>
      <w:r>
        <w:rPr>
          <w:rFonts w:ascii="仿宋" w:eastAsia="仿宋" w:hAnsi="仿宋" w:cs="仿宋" w:hint="eastAsia"/>
          <w:bCs/>
          <w:sz w:val="32"/>
          <w:szCs w:val="32"/>
        </w:rPr>
        <w:t>号）、</w:t>
      </w:r>
      <w:r>
        <w:rPr>
          <w:rFonts w:ascii="仿宋" w:eastAsia="仿宋" w:hAnsi="仿宋" w:cs="仿宋" w:hint="eastAsia"/>
          <w:sz w:val="32"/>
          <w:szCs w:val="32"/>
        </w:rPr>
        <w:t>《</w:t>
      </w:r>
      <w:r>
        <w:rPr>
          <w:rFonts w:ascii="仿宋" w:eastAsia="仿宋" w:hAnsi="仿宋" w:cs="仿宋" w:hint="eastAsia"/>
          <w:kern w:val="2"/>
          <w:sz w:val="32"/>
          <w:szCs w:val="32"/>
        </w:rPr>
        <w:t>住建部办公厅关于取消工程建设项目招标代理机构资格认定加强事中事后监管的通知</w:t>
      </w:r>
      <w:r>
        <w:rPr>
          <w:rFonts w:ascii="仿宋" w:eastAsia="仿宋" w:hAnsi="仿宋" w:cs="仿宋" w:hint="eastAsia"/>
          <w:sz w:val="32"/>
          <w:szCs w:val="32"/>
        </w:rPr>
        <w:t>》（</w:t>
      </w:r>
      <w:proofErr w:type="gramStart"/>
      <w:r>
        <w:rPr>
          <w:rFonts w:ascii="仿宋" w:eastAsia="仿宋" w:hAnsi="仿宋" w:cs="仿宋" w:hint="eastAsia"/>
          <w:kern w:val="2"/>
          <w:sz w:val="32"/>
          <w:szCs w:val="32"/>
        </w:rPr>
        <w:t>建办市</w:t>
      </w:r>
      <w:r>
        <w:rPr>
          <w:rFonts w:ascii="仿宋" w:eastAsia="仿宋" w:hAnsi="仿宋" w:cs="仿宋" w:hint="eastAsia"/>
          <w:sz w:val="32"/>
          <w:szCs w:val="32"/>
        </w:rPr>
        <w:t>〔</w:t>
      </w:r>
      <w:r>
        <w:rPr>
          <w:rFonts w:ascii="仿宋" w:eastAsia="仿宋" w:hAnsi="仿宋" w:cs="仿宋" w:hint="eastAsia"/>
          <w:sz w:val="32"/>
          <w:szCs w:val="32"/>
        </w:rPr>
        <w:t>2017</w:t>
      </w:r>
      <w:r>
        <w:rPr>
          <w:rFonts w:ascii="仿宋" w:eastAsia="仿宋" w:hAnsi="仿宋" w:cs="仿宋" w:hint="eastAsia"/>
          <w:sz w:val="32"/>
          <w:szCs w:val="32"/>
        </w:rPr>
        <w:t>〕</w:t>
      </w:r>
      <w:proofErr w:type="gramEnd"/>
      <w:r>
        <w:rPr>
          <w:rFonts w:ascii="仿宋" w:eastAsia="仿宋" w:hAnsi="仿宋" w:cs="仿宋" w:hint="eastAsia"/>
          <w:sz w:val="32"/>
          <w:szCs w:val="32"/>
        </w:rPr>
        <w:t>77</w:t>
      </w:r>
      <w:r>
        <w:rPr>
          <w:rFonts w:ascii="仿宋" w:eastAsia="仿宋" w:hAnsi="仿宋" w:cs="仿宋" w:hint="eastAsia"/>
          <w:sz w:val="32"/>
          <w:szCs w:val="32"/>
        </w:rPr>
        <w:t>号）、《江苏省招标投标条例》以及有关法律法规，按照年度工作部署，拟对</w:t>
      </w: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kern w:val="2"/>
          <w:sz w:val="32"/>
          <w:szCs w:val="32"/>
        </w:rPr>
        <w:t>在我市从业的建设工程招标代理机构进行综合考评，并根据考评结果实施差异化管理。</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一、基本原则</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楷体" w:eastAsia="楷体" w:hAnsi="楷体" w:cs="楷体" w:hint="eastAsia"/>
          <w:bCs/>
          <w:sz w:val="32"/>
          <w:szCs w:val="32"/>
        </w:rPr>
        <w:t>（一）实事求是。</w:t>
      </w:r>
      <w:r>
        <w:rPr>
          <w:rFonts w:ascii="仿宋" w:eastAsia="仿宋" w:hAnsi="仿宋" w:cs="仿宋" w:hint="eastAsia"/>
          <w:sz w:val="32"/>
          <w:szCs w:val="32"/>
        </w:rPr>
        <w:t>综合考评坚持以事实为依据，用客观统一的标准评价参加综合考评的招标代理机构的实际情况。</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楷体" w:eastAsia="楷体" w:hAnsi="楷体" w:cs="楷体" w:hint="eastAsia"/>
          <w:bCs/>
          <w:sz w:val="32"/>
          <w:szCs w:val="32"/>
        </w:rPr>
        <w:t>（二）统筹兼顾。</w:t>
      </w:r>
      <w:r>
        <w:rPr>
          <w:rFonts w:ascii="仿宋" w:eastAsia="仿宋" w:hAnsi="仿宋" w:cs="仿宋" w:hint="eastAsia"/>
          <w:sz w:val="32"/>
          <w:szCs w:val="32"/>
        </w:rPr>
        <w:t>综合考评兼顾考评对象从业基本条件、实际经营行为和省动态考核以及其他综合表现情况；数据来源兼顾现场评价和“江苏省建设工程招投标行政监督平台”考评记录；价值取向兼顾公平和效率，努力提升综合考评结果的全面性和客观性。</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楷体" w:eastAsia="楷体" w:hAnsi="楷体" w:cs="楷体" w:hint="eastAsia"/>
          <w:bCs/>
          <w:sz w:val="32"/>
          <w:szCs w:val="32"/>
        </w:rPr>
        <w:lastRenderedPageBreak/>
        <w:t>（三）</w:t>
      </w:r>
      <w:proofErr w:type="gramStart"/>
      <w:r>
        <w:rPr>
          <w:rFonts w:ascii="楷体" w:eastAsia="楷体" w:hAnsi="楷体" w:cs="楷体" w:hint="eastAsia"/>
          <w:bCs/>
          <w:sz w:val="32"/>
          <w:szCs w:val="32"/>
        </w:rPr>
        <w:t>评管结合</w:t>
      </w:r>
      <w:proofErr w:type="gramEnd"/>
      <w:r>
        <w:rPr>
          <w:rFonts w:ascii="楷体" w:eastAsia="楷体" w:hAnsi="楷体" w:cs="楷体" w:hint="eastAsia"/>
          <w:bCs/>
          <w:sz w:val="32"/>
          <w:szCs w:val="32"/>
        </w:rPr>
        <w:t>。</w:t>
      </w:r>
      <w:r>
        <w:rPr>
          <w:rFonts w:ascii="仿宋" w:eastAsia="仿宋" w:hAnsi="仿宋" w:cs="仿宋" w:hint="eastAsia"/>
          <w:sz w:val="32"/>
          <w:szCs w:val="32"/>
        </w:rPr>
        <w:t>注重考评对象在我市从业的实际经营行为，尽量增加实际经营行为在综合量化考评中</w:t>
      </w:r>
      <w:r>
        <w:rPr>
          <w:rFonts w:ascii="仿宋" w:eastAsia="仿宋" w:hAnsi="仿宋" w:cs="仿宋" w:hint="eastAsia"/>
          <w:sz w:val="32"/>
          <w:szCs w:val="32"/>
        </w:rPr>
        <w:t>的权重，提升综合考评的客观性，引导招标代理机构树立“诚信守法经营、规范有序竞争”的规则意识。</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综合考评结果将及时向社会公布，供招标人选择代理机构时自主参考，同时也将作为监管部门对招标代理机构实行差异化监管的主要依据。</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宋体" w:hAnsi="宋体" w:cs="宋体"/>
          <w:bCs/>
          <w:sz w:val="32"/>
          <w:szCs w:val="32"/>
        </w:rPr>
      </w:pPr>
      <w:r>
        <w:rPr>
          <w:rFonts w:ascii="黑体" w:eastAsia="黑体" w:hAnsi="黑体" w:cs="黑体" w:hint="eastAsia"/>
          <w:bCs/>
          <w:sz w:val="32"/>
          <w:szCs w:val="32"/>
        </w:rPr>
        <w:t>二、综合考评概述</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楷体" w:eastAsia="楷体" w:hAnsi="楷体" w:cs="仿宋"/>
          <w:bCs/>
          <w:sz w:val="32"/>
          <w:szCs w:val="32"/>
        </w:rPr>
      </w:pPr>
      <w:r>
        <w:rPr>
          <w:rFonts w:ascii="楷体" w:eastAsia="楷体" w:hAnsi="楷体" w:cs="仿宋" w:hint="eastAsia"/>
          <w:bCs/>
          <w:sz w:val="32"/>
          <w:szCs w:val="32"/>
        </w:rPr>
        <w:t>（一）综合考评对象</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我市综合考评对象范围为在我市从事建设工程招标代理业务的机构。未在规定期限内报名的，视为拒绝参加综合考评。监管部门将在综合考评结束后，如实反映并公布。</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楷体" w:eastAsia="楷体" w:hAnsi="楷体" w:cs="仿宋"/>
          <w:bCs/>
          <w:sz w:val="32"/>
          <w:szCs w:val="32"/>
        </w:rPr>
      </w:pPr>
      <w:r>
        <w:rPr>
          <w:rFonts w:ascii="楷体" w:eastAsia="楷体" w:hAnsi="楷体" w:cs="仿宋" w:hint="eastAsia"/>
          <w:bCs/>
          <w:sz w:val="32"/>
          <w:szCs w:val="32"/>
        </w:rPr>
        <w:t>（二）综合考评流程</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b/>
          <w:bCs/>
          <w:sz w:val="32"/>
          <w:szCs w:val="32"/>
        </w:rPr>
      </w:pPr>
      <w:r>
        <w:rPr>
          <w:rFonts w:ascii="仿宋" w:eastAsia="仿宋" w:hAnsi="仿宋" w:cs="仿宋" w:hint="eastAsia"/>
          <w:sz w:val="32"/>
          <w:szCs w:val="32"/>
        </w:rPr>
        <w:t>1.</w:t>
      </w:r>
      <w:r>
        <w:rPr>
          <w:rFonts w:ascii="仿宋" w:eastAsia="仿宋" w:hAnsi="仿宋" w:cs="仿宋" w:hint="eastAsia"/>
          <w:sz w:val="32"/>
          <w:szCs w:val="32"/>
        </w:rPr>
        <w:t>市建设工程招标办发布通知。招标代理机构在规定期限内到指定地点报名登记，并就其参加综合考评所提供的全部资料的真实有效性和诚信守法经营</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书面承诺。</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市建设工程招标办对招标代理机构提交的报名资料进行初审。报名结束后，市建设工程招标办将适时组织招投标监管人员和行业相关专家分组开展现场考评工作。</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现场考评结束后，市建设工程招标办组织计算考评得分，并根据得分情况确定考评等级，在相关平台予以公布。各监管部门按照属地管辖原则对辖区内建设工程项目招标代理机构的实际经营行为和从业表现进行持续动态考评。动态考评过程中</w:t>
      </w:r>
      <w:r>
        <w:rPr>
          <w:rFonts w:ascii="仿宋" w:eastAsia="仿宋" w:hAnsi="仿宋" w:cs="仿宋" w:hint="eastAsia"/>
          <w:sz w:val="32"/>
          <w:szCs w:val="32"/>
        </w:rPr>
        <w:lastRenderedPageBreak/>
        <w:t>发现严重违法违规行为的及时报市建设工程招标办，市建设工程招标办将根据其行为性质和严重程度，及时调整其评价等级。</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楷体" w:eastAsia="楷体" w:hAnsi="楷体" w:cs="仿宋"/>
          <w:bCs/>
          <w:sz w:val="32"/>
          <w:szCs w:val="32"/>
        </w:rPr>
      </w:pPr>
      <w:r>
        <w:rPr>
          <w:rFonts w:ascii="楷体" w:eastAsia="楷体" w:hAnsi="楷体" w:cs="仿宋" w:hint="eastAsia"/>
          <w:bCs/>
          <w:sz w:val="32"/>
          <w:szCs w:val="32"/>
        </w:rPr>
        <w:t>（三）考评计分方法</w:t>
      </w:r>
    </w:p>
    <w:p w:rsidR="007279A7" w:rsidRDefault="00C049CE">
      <w:pPr>
        <w:pStyle w:val="a8"/>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综合考评包括从业基本条件、实际经营行为、省平台动态考核和其他综合表现四个方面，量化得分为四个方面得分的总和。</w:t>
      </w:r>
    </w:p>
    <w:p w:rsidR="007279A7" w:rsidRDefault="00C049CE">
      <w:pPr>
        <w:pStyle w:val="a8"/>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算法为：</w:t>
      </w:r>
      <w:r>
        <w:rPr>
          <w:rFonts w:ascii="仿宋" w:eastAsia="仿宋" w:hAnsi="仿宋" w:cs="仿宋" w:hint="eastAsia"/>
          <w:sz w:val="32"/>
          <w:szCs w:val="32"/>
        </w:rPr>
        <w:t>Z=C+J+D+Q</w:t>
      </w:r>
    </w:p>
    <w:p w:rsidR="007279A7" w:rsidRDefault="00C049CE">
      <w:pPr>
        <w:pStyle w:val="a8"/>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其中：</w:t>
      </w:r>
      <w:r>
        <w:rPr>
          <w:rFonts w:ascii="仿宋" w:eastAsia="仿宋" w:hAnsi="仿宋" w:cs="仿宋" w:hint="eastAsia"/>
          <w:sz w:val="32"/>
          <w:szCs w:val="32"/>
        </w:rPr>
        <w:t>Z</w:t>
      </w:r>
      <w:r>
        <w:rPr>
          <w:rFonts w:ascii="仿宋" w:eastAsia="仿宋" w:hAnsi="仿宋" w:cs="仿宋" w:hint="eastAsia"/>
          <w:sz w:val="32"/>
          <w:szCs w:val="32"/>
        </w:rPr>
        <w:t>为综合量化考评得分</w:t>
      </w:r>
    </w:p>
    <w:p w:rsidR="007279A7" w:rsidRDefault="00C049CE">
      <w:pPr>
        <w:pStyle w:val="a8"/>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 xml:space="preserve">      C</w:t>
      </w:r>
      <w:r>
        <w:rPr>
          <w:rFonts w:ascii="仿宋" w:eastAsia="仿宋" w:hAnsi="仿宋" w:cs="仿宋" w:hint="eastAsia"/>
          <w:sz w:val="32"/>
          <w:szCs w:val="32"/>
        </w:rPr>
        <w:t>为代理机构从业基本条件评价得分</w:t>
      </w:r>
    </w:p>
    <w:p w:rsidR="007279A7" w:rsidRDefault="00C049CE">
      <w:pPr>
        <w:pStyle w:val="a8"/>
        <w:shd w:val="clear" w:color="auto" w:fill="FFFFFF"/>
        <w:spacing w:before="0" w:beforeAutospacing="0" w:after="0" w:afterAutospacing="0" w:line="560" w:lineRule="exact"/>
        <w:ind w:firstLineChars="500" w:firstLine="1600"/>
        <w:jc w:val="both"/>
        <w:rPr>
          <w:rFonts w:ascii="仿宋" w:eastAsia="仿宋" w:hAnsi="仿宋" w:cs="仿宋"/>
          <w:sz w:val="32"/>
          <w:szCs w:val="32"/>
        </w:rPr>
      </w:pPr>
      <w:r>
        <w:rPr>
          <w:rFonts w:ascii="仿宋" w:eastAsia="仿宋" w:hAnsi="仿宋" w:cs="仿宋" w:hint="eastAsia"/>
          <w:sz w:val="32"/>
          <w:szCs w:val="32"/>
        </w:rPr>
        <w:t>J</w:t>
      </w:r>
      <w:r>
        <w:rPr>
          <w:rFonts w:ascii="仿宋" w:eastAsia="仿宋" w:hAnsi="仿宋" w:cs="仿宋" w:hint="eastAsia"/>
          <w:sz w:val="32"/>
          <w:szCs w:val="32"/>
        </w:rPr>
        <w:t>为实际经营行为考核评价得分</w:t>
      </w:r>
    </w:p>
    <w:p w:rsidR="007279A7" w:rsidRDefault="00C049CE">
      <w:pPr>
        <w:pStyle w:val="a8"/>
        <w:shd w:val="clear" w:color="auto" w:fill="FFFFFF"/>
        <w:spacing w:before="0" w:beforeAutospacing="0" w:after="0" w:afterAutospacing="0" w:line="560" w:lineRule="exact"/>
        <w:ind w:firstLineChars="500" w:firstLine="1600"/>
        <w:jc w:val="both"/>
        <w:rPr>
          <w:rFonts w:ascii="仿宋" w:eastAsia="仿宋" w:hAnsi="仿宋" w:cs="仿宋"/>
          <w:sz w:val="32"/>
          <w:szCs w:val="32"/>
        </w:rPr>
      </w:pPr>
      <w:r>
        <w:rPr>
          <w:rFonts w:ascii="仿宋" w:eastAsia="仿宋" w:hAnsi="仿宋" w:cs="仿宋" w:hint="eastAsia"/>
          <w:sz w:val="32"/>
          <w:szCs w:val="32"/>
        </w:rPr>
        <w:t>D</w:t>
      </w:r>
      <w:r>
        <w:rPr>
          <w:rFonts w:ascii="仿宋" w:eastAsia="仿宋" w:hAnsi="仿宋" w:cs="仿宋" w:hint="eastAsia"/>
          <w:sz w:val="32"/>
          <w:szCs w:val="32"/>
        </w:rPr>
        <w:t>为省平台抓取的代理动态考</w:t>
      </w:r>
      <w:r w:rsidR="009F6EB8">
        <w:rPr>
          <w:rFonts w:ascii="仿宋" w:eastAsia="仿宋" w:hAnsi="仿宋" w:cs="仿宋" w:hint="eastAsia"/>
          <w:sz w:val="32"/>
          <w:szCs w:val="32"/>
        </w:rPr>
        <w:t>核</w:t>
      </w:r>
      <w:bookmarkStart w:id="0" w:name="_GoBack"/>
      <w:bookmarkEnd w:id="0"/>
      <w:r>
        <w:rPr>
          <w:rFonts w:ascii="仿宋" w:eastAsia="仿宋" w:hAnsi="仿宋" w:cs="仿宋" w:hint="eastAsia"/>
          <w:sz w:val="32"/>
          <w:szCs w:val="32"/>
        </w:rPr>
        <w:t>扣分</w:t>
      </w:r>
    </w:p>
    <w:p w:rsidR="007279A7" w:rsidRDefault="00C049CE">
      <w:pPr>
        <w:pStyle w:val="a8"/>
        <w:shd w:val="clear" w:color="auto" w:fill="FFFFFF"/>
        <w:spacing w:before="0" w:beforeAutospacing="0" w:after="0" w:afterAutospacing="0" w:line="560" w:lineRule="exact"/>
        <w:ind w:firstLineChars="500" w:firstLine="1600"/>
        <w:jc w:val="both"/>
        <w:rPr>
          <w:rFonts w:ascii="仿宋" w:eastAsia="仿宋" w:hAnsi="仿宋" w:cs="仿宋"/>
          <w:sz w:val="32"/>
          <w:szCs w:val="32"/>
        </w:rPr>
      </w:pPr>
      <w:r>
        <w:rPr>
          <w:rFonts w:ascii="仿宋" w:eastAsia="仿宋" w:hAnsi="仿宋" w:cs="仿宋" w:hint="eastAsia"/>
          <w:sz w:val="32"/>
          <w:szCs w:val="32"/>
        </w:rPr>
        <w:t>Q</w:t>
      </w:r>
      <w:r>
        <w:rPr>
          <w:rFonts w:ascii="仿宋" w:eastAsia="仿宋" w:hAnsi="仿宋" w:cs="仿宋" w:hint="eastAsia"/>
          <w:sz w:val="32"/>
          <w:szCs w:val="32"/>
        </w:rPr>
        <w:t>为其他综合表现</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宋体" w:hAnsi="宋体" w:cs="宋体"/>
          <w:sz w:val="32"/>
          <w:szCs w:val="32"/>
        </w:rPr>
      </w:pPr>
      <w:r>
        <w:rPr>
          <w:rFonts w:ascii="黑体" w:eastAsia="黑体" w:hAnsi="黑体" w:cs="黑体" w:hint="eastAsia"/>
          <w:bCs/>
          <w:sz w:val="32"/>
          <w:szCs w:val="32"/>
        </w:rPr>
        <w:t>三、量化评分方法</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楷体" w:eastAsia="楷体" w:hAnsi="楷体" w:cs="楷体"/>
          <w:bCs/>
          <w:sz w:val="32"/>
          <w:szCs w:val="32"/>
        </w:rPr>
      </w:pPr>
      <w:r>
        <w:rPr>
          <w:rFonts w:ascii="楷体" w:eastAsia="楷体" w:hAnsi="楷体" w:cs="楷体" w:hint="eastAsia"/>
          <w:bCs/>
          <w:sz w:val="32"/>
          <w:szCs w:val="32"/>
        </w:rPr>
        <w:t>（一）代理机构从业基本条件评价</w:t>
      </w:r>
      <w:r>
        <w:rPr>
          <w:rFonts w:ascii="楷体" w:eastAsia="楷体" w:hAnsi="楷体" w:cs="楷体" w:hint="eastAsia"/>
          <w:bCs/>
          <w:sz w:val="32"/>
          <w:szCs w:val="32"/>
        </w:rPr>
        <w:t>(</w:t>
      </w:r>
      <w:r>
        <w:rPr>
          <w:rFonts w:ascii="楷体" w:eastAsia="楷体" w:hAnsi="楷体" w:cs="楷体" w:hint="eastAsia"/>
          <w:bCs/>
          <w:sz w:val="32"/>
          <w:szCs w:val="32"/>
        </w:rPr>
        <w:t>详见附件</w:t>
      </w:r>
      <w:r>
        <w:rPr>
          <w:rFonts w:ascii="楷体" w:eastAsia="楷体" w:hAnsi="楷体" w:cs="楷体" w:hint="eastAsia"/>
          <w:bCs/>
          <w:sz w:val="32"/>
          <w:szCs w:val="32"/>
        </w:rPr>
        <w:t>1)</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楷体" w:eastAsia="楷体" w:hAnsi="楷体" w:cs="楷体"/>
          <w:bCs/>
          <w:sz w:val="32"/>
          <w:szCs w:val="32"/>
        </w:rPr>
      </w:pPr>
      <w:r>
        <w:rPr>
          <w:rFonts w:ascii="楷体" w:eastAsia="楷体" w:hAnsi="楷体" w:cs="楷体" w:hint="eastAsia"/>
          <w:bCs/>
          <w:sz w:val="32"/>
          <w:szCs w:val="32"/>
        </w:rPr>
        <w:t>（二）实际经营行为评价</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实际经营行为全面反映考评对象各方面从业表现，包括但不限于机构建设、人员参与培训情况、业务知识考核、人员在岗履职情况、代理业务评价、有无重大违法违规行为以及服从监管等情况（详见附件</w:t>
      </w:r>
      <w:r>
        <w:rPr>
          <w:rFonts w:ascii="仿宋" w:eastAsia="仿宋" w:hAnsi="仿宋" w:cs="仿宋" w:hint="eastAsia"/>
          <w:sz w:val="32"/>
          <w:szCs w:val="32"/>
        </w:rPr>
        <w:t>2</w:t>
      </w:r>
      <w:r>
        <w:rPr>
          <w:rFonts w:ascii="仿宋" w:eastAsia="仿宋" w:hAnsi="仿宋" w:cs="仿宋" w:hint="eastAsia"/>
          <w:sz w:val="32"/>
          <w:szCs w:val="32"/>
        </w:rPr>
        <w:t>）。</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楷体" w:eastAsia="楷体" w:hAnsi="楷体" w:cs="楷体"/>
          <w:bCs/>
          <w:sz w:val="32"/>
          <w:szCs w:val="32"/>
        </w:rPr>
      </w:pPr>
      <w:r>
        <w:rPr>
          <w:rFonts w:ascii="楷体" w:eastAsia="楷体" w:hAnsi="楷体" w:cs="楷体" w:hint="eastAsia"/>
          <w:bCs/>
          <w:sz w:val="32"/>
          <w:szCs w:val="32"/>
        </w:rPr>
        <w:t>（三）省平台动态考核</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_GB2312" w:eastAsia="仿宋_GB2312" w:hAnsi="宋体"/>
          <w:sz w:val="32"/>
          <w:szCs w:val="32"/>
        </w:rPr>
      </w:pPr>
      <w:r>
        <w:rPr>
          <w:rFonts w:ascii="仿宋_GB2312" w:eastAsia="仿宋_GB2312" w:hAnsi="宋体" w:hint="eastAsia"/>
          <w:sz w:val="32"/>
          <w:szCs w:val="32"/>
        </w:rPr>
        <w:t>依据《省招标办关于印发</w:t>
      </w:r>
      <w:r>
        <w:rPr>
          <w:rFonts w:ascii="宋体" w:hAnsi="宋体" w:cs="宋体" w:hint="eastAsia"/>
          <w:sz w:val="32"/>
          <w:szCs w:val="32"/>
        </w:rPr>
        <w:t>〈</w:t>
      </w:r>
      <w:r>
        <w:rPr>
          <w:rFonts w:ascii="仿宋_GB2312" w:eastAsia="仿宋_GB2312" w:hAnsi="宋体" w:hint="eastAsia"/>
          <w:sz w:val="32"/>
          <w:szCs w:val="32"/>
        </w:rPr>
        <w:t>江苏省工程招标代理机构动态考评管理办法</w:t>
      </w:r>
      <w:r>
        <w:rPr>
          <w:rFonts w:ascii="宋体" w:hAnsi="宋体" w:cs="宋体" w:hint="eastAsia"/>
          <w:sz w:val="32"/>
          <w:szCs w:val="32"/>
        </w:rPr>
        <w:t>〉</w:t>
      </w:r>
      <w:r>
        <w:rPr>
          <w:rFonts w:ascii="仿宋_GB2312" w:eastAsia="仿宋_GB2312" w:hAnsi="宋体" w:hint="eastAsia"/>
          <w:sz w:val="32"/>
          <w:szCs w:val="32"/>
        </w:rPr>
        <w:t>（试行）的通知》（苏建招办</w:t>
      </w:r>
      <w:r>
        <w:rPr>
          <w:rFonts w:ascii="仿宋" w:eastAsia="仿宋" w:hAnsi="仿宋" w:cs="仿宋" w:hint="eastAsia"/>
          <w:sz w:val="32"/>
          <w:szCs w:val="32"/>
        </w:rPr>
        <w:t>〔</w:t>
      </w:r>
      <w:r>
        <w:rPr>
          <w:rFonts w:ascii="仿宋" w:eastAsia="仿宋" w:hAnsi="仿宋" w:cs="仿宋" w:hint="eastAsia"/>
          <w:sz w:val="32"/>
          <w:szCs w:val="32"/>
        </w:rPr>
        <w:t>2018</w:t>
      </w:r>
      <w:r>
        <w:rPr>
          <w:rFonts w:ascii="仿宋" w:eastAsia="仿宋" w:hAnsi="仿宋" w:cs="仿宋" w:hint="eastAsia"/>
          <w:sz w:val="32"/>
          <w:szCs w:val="32"/>
        </w:rPr>
        <w:t>〕</w:t>
      </w:r>
      <w:r>
        <w:rPr>
          <w:rFonts w:ascii="仿宋" w:eastAsia="仿宋" w:hAnsi="仿宋" w:cs="仿宋" w:hint="eastAsia"/>
          <w:sz w:val="32"/>
          <w:szCs w:val="32"/>
        </w:rPr>
        <w:t>9</w:t>
      </w:r>
      <w:r>
        <w:rPr>
          <w:rFonts w:ascii="仿宋" w:eastAsia="仿宋" w:hAnsi="仿宋" w:cs="仿宋" w:hint="eastAsia"/>
          <w:sz w:val="32"/>
          <w:szCs w:val="32"/>
        </w:rPr>
        <w:t>号</w:t>
      </w:r>
      <w:r>
        <w:rPr>
          <w:rFonts w:ascii="仿宋_GB2312" w:eastAsia="仿宋_GB2312" w:hAnsi="宋体" w:hint="eastAsia"/>
          <w:sz w:val="32"/>
          <w:szCs w:val="32"/>
        </w:rPr>
        <w:t>），通过省监管平台对招标代理业务行为进行动态考核。省平台动</w:t>
      </w:r>
      <w:r>
        <w:rPr>
          <w:rFonts w:ascii="仿宋_GB2312" w:eastAsia="仿宋_GB2312" w:hAnsi="宋体" w:hint="eastAsia"/>
          <w:sz w:val="32"/>
          <w:szCs w:val="32"/>
        </w:rPr>
        <w:lastRenderedPageBreak/>
        <w:t>态考核连云港地区扣分直接计入我市招标代理综合量化考评得分。</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华文楷体" w:eastAsia="华文楷体" w:hAnsi="华文楷体" w:cs="仿宋"/>
          <w:sz w:val="32"/>
          <w:szCs w:val="32"/>
        </w:rPr>
      </w:pPr>
      <w:r>
        <w:rPr>
          <w:rFonts w:ascii="华文楷体" w:eastAsia="华文楷体" w:hAnsi="华文楷体" w:hint="eastAsia"/>
          <w:sz w:val="32"/>
          <w:szCs w:val="32"/>
        </w:rPr>
        <w:t>（四）其他综合表现</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本项评价内容包括代理机构的党建工作、行业信用评价情况、行业自律评价、社会责任履行和公益慈善情况、响应主管部门或行业协会组织的活动情况、参与行业共建以及其他与招投标行业建设有关的活动、荣誉和贡献等。</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黑体" w:eastAsia="黑体" w:hAnsi="黑体" w:cs="黑体" w:hint="eastAsia"/>
          <w:bCs/>
          <w:sz w:val="32"/>
          <w:szCs w:val="32"/>
        </w:rPr>
        <w:t>四、综合评价</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监管部门依据量化考评得分对各考评对象进行综合评价。量化考评得分由高到低排序，前</w:t>
      </w:r>
      <w:r>
        <w:rPr>
          <w:rFonts w:ascii="仿宋" w:eastAsia="仿宋" w:hAnsi="仿宋" w:cs="仿宋" w:hint="eastAsia"/>
          <w:sz w:val="32"/>
          <w:szCs w:val="32"/>
        </w:rPr>
        <w:t>25%</w:t>
      </w:r>
      <w:r>
        <w:rPr>
          <w:rFonts w:ascii="仿宋" w:eastAsia="仿宋" w:hAnsi="仿宋" w:cs="仿宋" w:hint="eastAsia"/>
          <w:sz w:val="32"/>
          <w:szCs w:val="32"/>
        </w:rPr>
        <w:t>左右的考评对象列为“</w:t>
      </w:r>
      <w:r>
        <w:rPr>
          <w:rFonts w:ascii="仿宋" w:eastAsia="仿宋" w:hAnsi="仿宋" w:cs="仿宋" w:hint="eastAsia"/>
          <w:sz w:val="32"/>
          <w:szCs w:val="32"/>
        </w:rPr>
        <w:t>AAA</w:t>
      </w:r>
      <w:r>
        <w:rPr>
          <w:rFonts w:ascii="仿宋" w:eastAsia="仿宋" w:hAnsi="仿宋" w:cs="仿宋" w:hint="eastAsia"/>
          <w:sz w:val="32"/>
          <w:szCs w:val="32"/>
        </w:rPr>
        <w:t>”，中间</w:t>
      </w:r>
      <w:r>
        <w:rPr>
          <w:rFonts w:ascii="仿宋" w:eastAsia="仿宋" w:hAnsi="仿宋" w:cs="仿宋" w:hint="eastAsia"/>
          <w:sz w:val="32"/>
          <w:szCs w:val="32"/>
        </w:rPr>
        <w:t>50%</w:t>
      </w:r>
      <w:r>
        <w:rPr>
          <w:rFonts w:ascii="仿宋" w:eastAsia="仿宋" w:hAnsi="仿宋" w:cs="仿宋" w:hint="eastAsia"/>
          <w:sz w:val="32"/>
          <w:szCs w:val="32"/>
        </w:rPr>
        <w:t>左右的考评对象列为“</w:t>
      </w:r>
      <w:r>
        <w:rPr>
          <w:rFonts w:ascii="仿宋" w:eastAsia="仿宋" w:hAnsi="仿宋" w:cs="仿宋" w:hint="eastAsia"/>
          <w:sz w:val="32"/>
          <w:szCs w:val="32"/>
        </w:rPr>
        <w:t>AA</w:t>
      </w:r>
      <w:r>
        <w:rPr>
          <w:rFonts w:ascii="仿宋" w:eastAsia="仿宋" w:hAnsi="仿宋" w:cs="仿宋" w:hint="eastAsia"/>
          <w:sz w:val="32"/>
          <w:szCs w:val="32"/>
        </w:rPr>
        <w:t>”，后</w:t>
      </w:r>
      <w:r>
        <w:rPr>
          <w:rFonts w:ascii="仿宋" w:eastAsia="仿宋" w:hAnsi="仿宋" w:cs="仿宋" w:hint="eastAsia"/>
          <w:sz w:val="32"/>
          <w:szCs w:val="32"/>
        </w:rPr>
        <w:t>20%</w:t>
      </w:r>
      <w:r>
        <w:rPr>
          <w:rFonts w:ascii="仿宋" w:eastAsia="仿宋" w:hAnsi="仿宋" w:cs="仿宋" w:hint="eastAsia"/>
          <w:sz w:val="32"/>
          <w:szCs w:val="32"/>
        </w:rPr>
        <w:t>左右的考评对象列为“</w:t>
      </w:r>
      <w:r>
        <w:rPr>
          <w:rFonts w:ascii="仿宋" w:eastAsia="仿宋" w:hAnsi="仿宋" w:cs="仿宋" w:hint="eastAsia"/>
          <w:sz w:val="32"/>
          <w:szCs w:val="32"/>
        </w:rPr>
        <w:t>A</w:t>
      </w:r>
      <w:r>
        <w:rPr>
          <w:rFonts w:ascii="仿宋" w:eastAsia="仿宋" w:hAnsi="仿宋" w:cs="仿宋" w:hint="eastAsia"/>
          <w:sz w:val="32"/>
          <w:szCs w:val="32"/>
        </w:rPr>
        <w:t>”；</w:t>
      </w:r>
      <w:r>
        <w:rPr>
          <w:rFonts w:ascii="仿宋" w:eastAsia="仿宋" w:hAnsi="仿宋" w:cs="仿宋" w:hint="eastAsia"/>
          <w:b/>
          <w:bCs/>
          <w:sz w:val="32"/>
          <w:szCs w:val="32"/>
        </w:rPr>
        <w:t>最后</w:t>
      </w:r>
      <w:r>
        <w:rPr>
          <w:rFonts w:ascii="仿宋" w:eastAsia="仿宋" w:hAnsi="仿宋" w:cs="仿宋" w:hint="eastAsia"/>
          <w:b/>
          <w:bCs/>
          <w:sz w:val="32"/>
          <w:szCs w:val="32"/>
        </w:rPr>
        <w:t>5%</w:t>
      </w:r>
      <w:r>
        <w:rPr>
          <w:rFonts w:ascii="仿宋" w:eastAsia="仿宋" w:hAnsi="仿宋" w:cs="仿宋" w:hint="eastAsia"/>
          <w:b/>
          <w:bCs/>
          <w:sz w:val="32"/>
          <w:szCs w:val="32"/>
        </w:rPr>
        <w:t>左右以及达不到基本从业条件的列为</w:t>
      </w:r>
      <w:proofErr w:type="gramStart"/>
      <w:r>
        <w:rPr>
          <w:rFonts w:ascii="仿宋" w:eastAsia="仿宋" w:hAnsi="仿宋" w:cs="仿宋" w:hint="eastAsia"/>
          <w:b/>
          <w:bCs/>
          <w:sz w:val="32"/>
          <w:szCs w:val="32"/>
        </w:rPr>
        <w:t>无评价</w:t>
      </w:r>
      <w:proofErr w:type="gramEnd"/>
      <w:r>
        <w:rPr>
          <w:rFonts w:ascii="仿宋" w:eastAsia="仿宋" w:hAnsi="仿宋" w:cs="仿宋" w:hint="eastAsia"/>
          <w:b/>
          <w:bCs/>
          <w:sz w:val="32"/>
          <w:szCs w:val="32"/>
        </w:rPr>
        <w:t>等级。</w:t>
      </w:r>
      <w:r>
        <w:rPr>
          <w:rFonts w:ascii="仿宋" w:eastAsia="仿宋" w:hAnsi="仿宋" w:cs="仿宋" w:hint="eastAsia"/>
          <w:sz w:val="32"/>
          <w:szCs w:val="32"/>
        </w:rPr>
        <w:t>本次考评将根据参加考评的招标代理机构数量和综合考评具体情况，酌情考虑是否分为综合排名和本地注册企业排名两类。</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五、结果公布</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综合考评结果及时通过连云港市住建局官网、连云港市公共资源交易网或江苏省建设工程交易网向社会公布，供招标人选择代理机构时自主参考，同时为市、县（区、功能</w:t>
      </w:r>
      <w:r>
        <w:rPr>
          <w:rFonts w:ascii="仿宋" w:eastAsia="仿宋" w:hAnsi="仿宋" w:cs="仿宋" w:hint="eastAsia"/>
          <w:sz w:val="32"/>
          <w:szCs w:val="32"/>
        </w:rPr>
        <w:t>板块）监管部门实施差异化监管提供依据。</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六、分类监管</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监管部门根据综合考评结果，对全市招标代理机构开展差异化监督和管理。对综合评价为“</w:t>
      </w:r>
      <w:r>
        <w:rPr>
          <w:rFonts w:ascii="仿宋" w:eastAsia="仿宋" w:hAnsi="仿宋" w:cs="仿宋" w:hint="eastAsia"/>
          <w:sz w:val="32"/>
          <w:szCs w:val="32"/>
        </w:rPr>
        <w:t>AAA</w:t>
      </w:r>
      <w:r>
        <w:rPr>
          <w:rFonts w:ascii="仿宋" w:eastAsia="仿宋" w:hAnsi="仿宋" w:cs="仿宋" w:hint="eastAsia"/>
          <w:sz w:val="32"/>
          <w:szCs w:val="32"/>
        </w:rPr>
        <w:t>”的代理机构，逐步放开</w:t>
      </w:r>
      <w:r>
        <w:rPr>
          <w:rFonts w:ascii="仿宋" w:eastAsia="仿宋" w:hAnsi="仿宋" w:cs="仿宋" w:hint="eastAsia"/>
          <w:sz w:val="32"/>
          <w:szCs w:val="32"/>
        </w:rPr>
        <w:lastRenderedPageBreak/>
        <w:t>招标前置条件和程序审查，减少检查的频次；对综合评价为“</w:t>
      </w:r>
      <w:r>
        <w:rPr>
          <w:rFonts w:ascii="仿宋" w:eastAsia="仿宋" w:hAnsi="仿宋" w:cs="仿宋" w:hint="eastAsia"/>
          <w:sz w:val="32"/>
          <w:szCs w:val="32"/>
        </w:rPr>
        <w:t>AA</w:t>
      </w:r>
      <w:r>
        <w:rPr>
          <w:rFonts w:ascii="仿宋" w:eastAsia="仿宋" w:hAnsi="仿宋" w:cs="仿宋" w:hint="eastAsia"/>
          <w:sz w:val="32"/>
          <w:szCs w:val="32"/>
        </w:rPr>
        <w:t>”的代理机构，实行常规化监管；对综合评价为“</w:t>
      </w:r>
      <w:r>
        <w:rPr>
          <w:rFonts w:ascii="仿宋" w:eastAsia="仿宋" w:hAnsi="仿宋" w:cs="仿宋" w:hint="eastAsia"/>
          <w:sz w:val="32"/>
          <w:szCs w:val="32"/>
        </w:rPr>
        <w:t>A</w:t>
      </w:r>
      <w:r>
        <w:rPr>
          <w:rFonts w:ascii="仿宋" w:eastAsia="仿宋" w:hAnsi="仿宋" w:cs="仿宋" w:hint="eastAsia"/>
          <w:sz w:val="32"/>
          <w:szCs w:val="32"/>
        </w:rPr>
        <w:t>”及无等级的招标代理机构，加强招标程序和人员到岗履职等情况监督，适当增加检查的频次或抽查比例；对未参加综合考评的招标代理机构，将作为重点监管对象，实行严格的招标前置条件和程序监督，提高事前审查和事中事后检查的频次。</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宋体" w:hAnsi="宋体" w:cs="宋体"/>
          <w:bCs/>
          <w:sz w:val="32"/>
          <w:szCs w:val="32"/>
        </w:rPr>
      </w:pPr>
      <w:r>
        <w:rPr>
          <w:rFonts w:ascii="黑体" w:eastAsia="黑体" w:hAnsi="黑体" w:cs="黑体" w:hint="eastAsia"/>
          <w:bCs/>
          <w:sz w:val="32"/>
          <w:szCs w:val="32"/>
        </w:rPr>
        <w:t>七、监督管理</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连云港市住房和城乡建设局为我市建设工程招标代理机构综合考评和争议处理的行政主管部门，委托市建设工程招标办负责具体实施。</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市建设工程招标办根据工作需要，组织全市建设工程招标投标监管部门、连云港市招标投标协会、集中建设管理部门及国有平台相关人员参与综合考评工作，相关单位应当给予协助和配合。</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黑体" w:eastAsia="黑体" w:hAnsi="黑体" w:cs="黑体"/>
          <w:bCs/>
          <w:sz w:val="32"/>
          <w:szCs w:val="32"/>
        </w:rPr>
      </w:pPr>
      <w:r>
        <w:rPr>
          <w:rFonts w:ascii="黑体" w:eastAsia="黑体" w:hAnsi="黑体" w:cs="黑体" w:hint="eastAsia"/>
          <w:bCs/>
          <w:sz w:val="32"/>
          <w:szCs w:val="32"/>
        </w:rPr>
        <w:t>八、权利义务</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在连云港市从事建设工程招标代理业务的机构均可报名参加综合考评。考评对象应提前准备好相关资料，确保人员在岗在职，并对其真实性、有效性负责。</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凡报名参加综合考评的单位，均视为响应、认同本综合考评的办法和标准。报名登</w:t>
      </w:r>
      <w:r>
        <w:rPr>
          <w:rFonts w:ascii="仿宋" w:eastAsia="仿宋" w:hAnsi="仿宋" w:cs="仿宋" w:hint="eastAsia"/>
          <w:sz w:val="32"/>
          <w:szCs w:val="32"/>
        </w:rPr>
        <w:t>记后原则上不得无故退出，否则须承担相关后果与责任。</w:t>
      </w:r>
    </w:p>
    <w:p w:rsidR="007279A7" w:rsidRDefault="00C049CE">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九、退出机制</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参加考评的代理机构，存在下列情形之一的，视为该考评</w:t>
      </w:r>
      <w:r>
        <w:rPr>
          <w:rFonts w:ascii="仿宋" w:eastAsia="仿宋" w:hAnsi="仿宋" w:cs="仿宋" w:hint="eastAsia"/>
          <w:sz w:val="32"/>
          <w:szCs w:val="32"/>
        </w:rPr>
        <w:lastRenderedPageBreak/>
        <w:t>对象自动退出我市招标代理机构综合考评体系，监管部门可将相关情况向社会公布。</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（一）</w:t>
      </w:r>
      <w:r>
        <w:rPr>
          <w:rFonts w:ascii="仿宋" w:eastAsia="仿宋" w:hAnsi="仿宋" w:cs="仿宋" w:hint="eastAsia"/>
          <w:sz w:val="32"/>
          <w:szCs w:val="32"/>
        </w:rPr>
        <w:t>1</w:t>
      </w:r>
      <w:r>
        <w:rPr>
          <w:rFonts w:ascii="仿宋" w:eastAsia="仿宋" w:hAnsi="仿宋" w:cs="仿宋" w:hint="eastAsia"/>
          <w:sz w:val="32"/>
          <w:szCs w:val="32"/>
        </w:rPr>
        <w:t>年内未发现在我市从事建设工程招标代理业务，且无法取得联系的；</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（二）招标代理机构以企业注销、机构撤销或不再从事代理业务等为由，书面说明退出综合考评的；</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（三）招标代理机构提供虚假的综合考评资料、数据、人员情况的；</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（四）无正当理由拒不配合监管部门依法开展的监督执法且情节恶劣的；</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（五）被行政部门限制招标代理市场</w:t>
      </w:r>
      <w:r>
        <w:rPr>
          <w:rFonts w:ascii="仿宋" w:eastAsia="仿宋" w:hAnsi="仿宋" w:cs="仿宋" w:hint="eastAsia"/>
          <w:sz w:val="32"/>
          <w:szCs w:val="32"/>
        </w:rPr>
        <w:t>准入，且限制期限未满的；</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（六）存在其它违规违法行为应退出考评体系的。</w:t>
      </w:r>
    </w:p>
    <w:p w:rsidR="007279A7" w:rsidRDefault="00C049CE">
      <w:pPr>
        <w:spacing w:line="560" w:lineRule="exact"/>
        <w:ind w:firstLineChars="200" w:firstLine="640"/>
        <w:rPr>
          <w:rFonts w:ascii="黑体" w:eastAsia="黑体" w:hAnsi="黑体" w:cs="黑体"/>
          <w:b/>
          <w:bCs/>
          <w:kern w:val="0"/>
          <w:sz w:val="32"/>
          <w:szCs w:val="32"/>
        </w:rPr>
      </w:pPr>
      <w:r>
        <w:rPr>
          <w:rFonts w:ascii="仿宋" w:eastAsia="仿宋" w:hAnsi="仿宋" w:cs="仿宋" w:hint="eastAsia"/>
          <w:sz w:val="32"/>
          <w:szCs w:val="32"/>
        </w:rPr>
        <w:t>代理机构因上述原因退出综合考评体系的，其机构主要负责人在影响期限届满后方可再次提出参加考核和评价的申请。</w:t>
      </w:r>
    </w:p>
    <w:p w:rsidR="007279A7" w:rsidRDefault="00C049CE">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十、申诉和监督</w:t>
      </w:r>
    </w:p>
    <w:p w:rsidR="007279A7" w:rsidRDefault="00C049CE" w:rsidP="00C83389">
      <w:pPr>
        <w:spacing w:line="560" w:lineRule="exact"/>
        <w:ind w:firstLineChars="198" w:firstLine="634"/>
        <w:rPr>
          <w:rFonts w:ascii="仿宋" w:eastAsia="仿宋" w:hAnsi="仿宋" w:cs="仿宋"/>
          <w:sz w:val="32"/>
          <w:szCs w:val="32"/>
        </w:rPr>
      </w:pPr>
      <w:r>
        <w:rPr>
          <w:rFonts w:ascii="仿宋" w:eastAsia="仿宋" w:hAnsi="仿宋" w:cs="仿宋" w:hint="eastAsia"/>
          <w:sz w:val="32"/>
          <w:szCs w:val="32"/>
        </w:rPr>
        <w:t>参加综合考评的招标代理机构发现考评结果存在计算错误或</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实情形的，可以向市建设工程招标办申请复核复评；发现参加综合考评的招标代理机构弄虚作假的，可以向市建设工程招标办举报；发现参加综合考评的工作人员有违规违纪违法行为或</w:t>
      </w:r>
      <w:proofErr w:type="gramStart"/>
      <w:r>
        <w:rPr>
          <w:rFonts w:ascii="仿宋" w:eastAsia="仿宋" w:hAnsi="仿宋" w:cs="仿宋" w:hint="eastAsia"/>
          <w:sz w:val="32"/>
          <w:szCs w:val="32"/>
        </w:rPr>
        <w:t>故意未</w:t>
      </w:r>
      <w:proofErr w:type="gramEnd"/>
      <w:r>
        <w:rPr>
          <w:rFonts w:ascii="仿宋" w:eastAsia="仿宋" w:hAnsi="仿宋" w:cs="仿宋" w:hint="eastAsia"/>
          <w:sz w:val="32"/>
          <w:szCs w:val="32"/>
        </w:rPr>
        <w:t>按打分标准如实考评的，可以向市建设工程招标办或纪检监察部门反映。</w:t>
      </w:r>
    </w:p>
    <w:p w:rsidR="007279A7" w:rsidRDefault="00C049CE">
      <w:pPr>
        <w:spacing w:line="560" w:lineRule="exact"/>
        <w:ind w:firstLineChars="200" w:firstLine="640"/>
        <w:rPr>
          <w:rFonts w:ascii="黑体" w:eastAsia="黑体" w:hAnsi="黑体" w:cs="黑体"/>
          <w:bCs/>
          <w:kern w:val="0"/>
          <w:sz w:val="32"/>
          <w:szCs w:val="32"/>
        </w:rPr>
      </w:pPr>
      <w:r>
        <w:rPr>
          <w:rFonts w:ascii="黑体" w:eastAsia="黑体" w:hAnsi="黑体" w:cs="黑体" w:hint="eastAsia"/>
          <w:bCs/>
          <w:kern w:val="0"/>
          <w:sz w:val="32"/>
          <w:szCs w:val="32"/>
        </w:rPr>
        <w:t>十一、其它事项</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（一）本方案由市建设工程招标办负责具体解释。</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（二）综合考评的依据和标准将根据上级最新政策适时调整。</w:t>
      </w:r>
    </w:p>
    <w:p w:rsidR="007279A7" w:rsidRDefault="00C049CE">
      <w:pPr>
        <w:pStyle w:val="a8"/>
        <w:widowControl/>
        <w:shd w:val="clear" w:color="auto" w:fill="FFFFFF"/>
        <w:spacing w:before="0" w:beforeAutospacing="0" w:after="0" w:afterAutospacing="0" w:line="56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（三）动态考评得</w:t>
      </w:r>
      <w:r>
        <w:rPr>
          <w:rFonts w:ascii="仿宋" w:eastAsia="仿宋" w:hAnsi="仿宋" w:cs="仿宋" w:hint="eastAsia"/>
          <w:kern w:val="2"/>
          <w:sz w:val="32"/>
          <w:szCs w:val="32"/>
        </w:rPr>
        <w:t>分（省平台抓取信息）每</w:t>
      </w:r>
      <w:r>
        <w:rPr>
          <w:rFonts w:ascii="仿宋" w:eastAsia="仿宋" w:hAnsi="仿宋" w:cs="仿宋" w:hint="eastAsia"/>
          <w:kern w:val="2"/>
          <w:sz w:val="32"/>
          <w:szCs w:val="32"/>
        </w:rPr>
        <w:t>12</w:t>
      </w:r>
      <w:r>
        <w:rPr>
          <w:rFonts w:ascii="仿宋" w:eastAsia="仿宋" w:hAnsi="仿宋" w:cs="仿宋" w:hint="eastAsia"/>
          <w:kern w:val="2"/>
          <w:sz w:val="32"/>
          <w:szCs w:val="32"/>
        </w:rPr>
        <w:t>个月重新</w:t>
      </w:r>
      <w:r>
        <w:rPr>
          <w:rFonts w:ascii="仿宋" w:eastAsia="仿宋" w:hAnsi="仿宋" w:cs="仿宋" w:hint="eastAsia"/>
          <w:sz w:val="32"/>
          <w:szCs w:val="32"/>
        </w:rPr>
        <w:t>计算</w:t>
      </w:r>
      <w:r>
        <w:rPr>
          <w:rFonts w:ascii="仿宋" w:eastAsia="仿宋" w:hAnsi="仿宋" w:cs="仿宋" w:hint="eastAsia"/>
          <w:sz w:val="32"/>
          <w:szCs w:val="32"/>
        </w:rPr>
        <w:t>1</w:t>
      </w:r>
      <w:r>
        <w:rPr>
          <w:rFonts w:ascii="仿宋" w:eastAsia="仿宋" w:hAnsi="仿宋" w:cs="仿宋" w:hint="eastAsia"/>
          <w:sz w:val="32"/>
          <w:szCs w:val="32"/>
        </w:rPr>
        <w:t>次（</w:t>
      </w:r>
      <w:proofErr w:type="gramStart"/>
      <w:r>
        <w:rPr>
          <w:rFonts w:ascii="仿宋" w:eastAsia="仿宋" w:hAnsi="仿宋" w:cs="仿宋" w:hint="eastAsia"/>
          <w:sz w:val="32"/>
          <w:szCs w:val="32"/>
        </w:rPr>
        <w:t>所考核</w:t>
      </w:r>
      <w:proofErr w:type="gramEnd"/>
      <w:r>
        <w:rPr>
          <w:rFonts w:ascii="仿宋" w:eastAsia="仿宋" w:hAnsi="仿宋" w:cs="仿宋" w:hint="eastAsia"/>
          <w:sz w:val="32"/>
          <w:szCs w:val="32"/>
        </w:rPr>
        <w:t>年度的</w:t>
      </w:r>
      <w:r>
        <w:rPr>
          <w:rFonts w:ascii="仿宋" w:eastAsia="仿宋" w:hAnsi="仿宋" w:cs="仿宋" w:hint="eastAsia"/>
          <w:sz w:val="32"/>
          <w:szCs w:val="32"/>
        </w:rPr>
        <w:t>12</w:t>
      </w:r>
      <w:r>
        <w:rPr>
          <w:rFonts w:ascii="仿宋" w:eastAsia="仿宋" w:hAnsi="仿宋" w:cs="仿宋" w:hint="eastAsia"/>
          <w:sz w:val="32"/>
          <w:szCs w:val="32"/>
        </w:rPr>
        <w:t>个月）。</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（四）本次考评作为代理机构</w:t>
      </w:r>
      <w:r>
        <w:rPr>
          <w:rFonts w:ascii="仿宋" w:eastAsia="仿宋" w:hAnsi="仿宋" w:cs="仿宋" w:hint="eastAsia"/>
          <w:sz w:val="32"/>
          <w:szCs w:val="32"/>
        </w:rPr>
        <w:t>2023</w:t>
      </w:r>
      <w:r>
        <w:rPr>
          <w:rFonts w:ascii="仿宋" w:eastAsia="仿宋" w:hAnsi="仿宋" w:cs="仿宋" w:hint="eastAsia"/>
          <w:sz w:val="32"/>
          <w:szCs w:val="32"/>
        </w:rPr>
        <w:t>年度在我市从事建设工程招标代理行为的综合评价，不作为其后续入市从业的前提条件；</w:t>
      </w:r>
      <w:r>
        <w:rPr>
          <w:rFonts w:ascii="仿宋" w:eastAsia="仿宋" w:hAnsi="仿宋" w:cs="仿宋" w:hint="eastAsia"/>
          <w:sz w:val="32"/>
          <w:szCs w:val="32"/>
        </w:rPr>
        <w:t>2024</w:t>
      </w:r>
      <w:r>
        <w:rPr>
          <w:rFonts w:ascii="仿宋" w:eastAsia="仿宋" w:hAnsi="仿宋" w:cs="仿宋" w:hint="eastAsia"/>
          <w:sz w:val="32"/>
          <w:szCs w:val="32"/>
        </w:rPr>
        <w:t>年度综合考评时可根据实际情况</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适当调整。</w:t>
      </w:r>
    </w:p>
    <w:p w:rsidR="007279A7" w:rsidRDefault="007279A7">
      <w:pPr>
        <w:spacing w:line="560" w:lineRule="exact"/>
        <w:ind w:firstLineChars="200" w:firstLine="640"/>
        <w:jc w:val="left"/>
        <w:rPr>
          <w:rFonts w:ascii="仿宋" w:eastAsia="仿宋" w:hAnsi="仿宋" w:cs="仿宋"/>
          <w:sz w:val="32"/>
          <w:szCs w:val="32"/>
        </w:rPr>
      </w:pPr>
    </w:p>
    <w:p w:rsidR="007279A7" w:rsidRDefault="00C049CE">
      <w:pPr>
        <w:spacing w:line="560" w:lineRule="exact"/>
        <w:ind w:leftChars="299" w:left="1607" w:hangingChars="306" w:hanging="979"/>
        <w:jc w:val="left"/>
        <w:rPr>
          <w:rFonts w:ascii="仿宋" w:eastAsia="仿宋" w:hAnsi="仿宋" w:cs="仿宋"/>
          <w:sz w:val="32"/>
          <w:szCs w:val="32"/>
        </w:rPr>
      </w:pPr>
      <w:r>
        <w:rPr>
          <w:rFonts w:ascii="仿宋" w:eastAsia="仿宋" w:hAnsi="仿宋" w:cs="仿宋" w:hint="eastAsia"/>
          <w:sz w:val="32"/>
          <w:szCs w:val="32"/>
        </w:rPr>
        <w:t>附</w:t>
      </w:r>
      <w:r w:rsidR="00C83389">
        <w:rPr>
          <w:rFonts w:ascii="仿宋" w:eastAsia="仿宋" w:hAnsi="仿宋" w:cs="仿宋" w:hint="eastAsia"/>
          <w:sz w:val="32"/>
          <w:szCs w:val="32"/>
        </w:rPr>
        <w:t>件</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从业基本条件评价指标和标准</w:t>
      </w:r>
    </w:p>
    <w:p w:rsidR="007279A7" w:rsidRDefault="00C049CE" w:rsidP="00C83389">
      <w:pPr>
        <w:spacing w:line="560" w:lineRule="exact"/>
        <w:ind w:leftChars="765" w:left="1606" w:firstLineChars="5" w:firstLine="16"/>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实际经营行为考评计分细则</w:t>
      </w:r>
    </w:p>
    <w:p w:rsidR="007279A7" w:rsidRDefault="00C049CE" w:rsidP="00C83389">
      <w:pPr>
        <w:spacing w:line="600" w:lineRule="exact"/>
        <w:ind w:leftChars="765" w:left="1606" w:firstLineChars="5" w:firstLine="16"/>
        <w:rPr>
          <w:rFonts w:ascii="仿宋" w:eastAsia="仿宋" w:hAnsi="仿宋" w:cs="黑体"/>
          <w:sz w:val="32"/>
          <w:szCs w:val="32"/>
        </w:rPr>
      </w:pPr>
      <w:r>
        <w:rPr>
          <w:rFonts w:ascii="仿宋" w:eastAsia="仿宋" w:hAnsi="仿宋" w:cs="黑体" w:hint="eastAsia"/>
          <w:sz w:val="32"/>
          <w:szCs w:val="32"/>
        </w:rPr>
        <w:t>3.</w:t>
      </w:r>
      <w:r>
        <w:rPr>
          <w:rFonts w:ascii="仿宋" w:eastAsia="仿宋" w:hAnsi="仿宋" w:cs="黑体" w:hint="eastAsia"/>
          <w:sz w:val="32"/>
          <w:szCs w:val="32"/>
        </w:rPr>
        <w:t>其他综合表现情况计分细则</w:t>
      </w:r>
    </w:p>
    <w:p w:rsidR="007279A7" w:rsidRDefault="00C049CE">
      <w:pPr>
        <w:snapToGrid w:val="0"/>
        <w:rPr>
          <w:rFonts w:ascii="黑体" w:eastAsia="黑体" w:hAnsi="黑体" w:cs="黑体"/>
          <w:sz w:val="32"/>
          <w:szCs w:val="32"/>
        </w:rPr>
      </w:pPr>
      <w:r>
        <w:rPr>
          <w:rFonts w:ascii="黑体" w:eastAsia="黑体" w:hAnsi="黑体" w:cs="黑体"/>
          <w:sz w:val="32"/>
          <w:szCs w:val="32"/>
        </w:rPr>
        <w:br w:type="page"/>
      </w: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7279A7" w:rsidRDefault="007279A7">
      <w:pPr>
        <w:snapToGrid w:val="0"/>
        <w:rPr>
          <w:rFonts w:ascii="黑体" w:eastAsia="黑体" w:hAnsi="黑体" w:cs="黑体"/>
          <w:sz w:val="32"/>
          <w:szCs w:val="32"/>
        </w:rPr>
      </w:pPr>
    </w:p>
    <w:p w:rsidR="007279A7" w:rsidRDefault="00C049CE">
      <w:pPr>
        <w:snapToGrid w:val="0"/>
        <w:spacing w:line="640" w:lineRule="exact"/>
        <w:jc w:val="center"/>
        <w:rPr>
          <w:rFonts w:ascii="方正小标宋_GBK" w:eastAsia="方正小标宋_GBK" w:hAnsi="黑体"/>
          <w:sz w:val="44"/>
          <w:szCs w:val="44"/>
        </w:rPr>
      </w:pPr>
      <w:r>
        <w:rPr>
          <w:rFonts w:ascii="方正小标宋_GBK" w:eastAsia="方正小标宋_GBK" w:hAnsi="黑体" w:hint="eastAsia"/>
          <w:sz w:val="44"/>
          <w:szCs w:val="44"/>
        </w:rPr>
        <w:t>从业基本条件评价指标和标准</w:t>
      </w:r>
    </w:p>
    <w:p w:rsidR="007279A7" w:rsidRDefault="007279A7">
      <w:pPr>
        <w:spacing w:line="600" w:lineRule="exact"/>
        <w:ind w:firstLineChars="200" w:firstLine="640"/>
        <w:rPr>
          <w:rFonts w:ascii="仿宋" w:eastAsia="仿宋" w:hAnsi="仿宋" w:cs="仿宋"/>
          <w:sz w:val="32"/>
          <w:szCs w:val="32"/>
        </w:rPr>
      </w:pP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根据招标投标法和工程招标代理工作的实际需要，招标代理机构应合法设立并具备一定数量的专业人员、固定办公场所和业绩等基本条件。</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我市代理机构从业基本条件评价实行基本分制。满足所有条件的</w:t>
      </w:r>
      <w:proofErr w:type="gramStart"/>
      <w:r>
        <w:rPr>
          <w:rFonts w:ascii="仿宋" w:eastAsia="仿宋" w:hAnsi="仿宋" w:cs="仿宋" w:hint="eastAsia"/>
          <w:sz w:val="32"/>
          <w:szCs w:val="32"/>
        </w:rPr>
        <w:t>获基本</w:t>
      </w:r>
      <w:proofErr w:type="gramEnd"/>
      <w:r>
        <w:rPr>
          <w:rFonts w:ascii="仿宋" w:eastAsia="仿宋" w:hAnsi="仿宋" w:cs="仿宋" w:hint="eastAsia"/>
          <w:sz w:val="32"/>
          <w:szCs w:val="32"/>
        </w:rPr>
        <w:t>分</w:t>
      </w:r>
      <w:r>
        <w:rPr>
          <w:rFonts w:ascii="仿宋" w:eastAsia="仿宋" w:hAnsi="仿宋" w:cs="仿宋" w:hint="eastAsia"/>
          <w:sz w:val="32"/>
          <w:szCs w:val="32"/>
        </w:rPr>
        <w:t>60</w:t>
      </w:r>
      <w:r>
        <w:rPr>
          <w:rFonts w:ascii="仿宋" w:eastAsia="仿宋" w:hAnsi="仿宋" w:cs="仿宋" w:hint="eastAsia"/>
          <w:sz w:val="32"/>
          <w:szCs w:val="32"/>
        </w:rPr>
        <w:t>分；不满足的，根据被评价对象的实际情况计算相应基本分值。具体包括以下几个方面：</w:t>
      </w:r>
    </w:p>
    <w:p w:rsidR="007279A7" w:rsidRDefault="00C049CE">
      <w:pPr>
        <w:spacing w:line="560" w:lineRule="exact"/>
        <w:ind w:firstLineChars="200" w:firstLine="640"/>
        <w:rPr>
          <w:rFonts w:ascii="楷体" w:eastAsia="楷体" w:hAnsi="楷体" w:cs="仿宋"/>
          <w:sz w:val="32"/>
          <w:szCs w:val="32"/>
        </w:rPr>
      </w:pPr>
      <w:r>
        <w:rPr>
          <w:rFonts w:ascii="楷体" w:eastAsia="楷体" w:hAnsi="楷体" w:cs="仿宋" w:hint="eastAsia"/>
          <w:sz w:val="32"/>
          <w:szCs w:val="32"/>
        </w:rPr>
        <w:t>（一）营业场所（满分</w:t>
      </w:r>
      <w:r>
        <w:rPr>
          <w:rFonts w:ascii="楷体" w:eastAsia="楷体" w:hAnsi="楷体" w:cs="仿宋" w:hint="eastAsia"/>
          <w:sz w:val="32"/>
          <w:szCs w:val="32"/>
        </w:rPr>
        <w:t>15</w:t>
      </w:r>
      <w:r>
        <w:rPr>
          <w:rFonts w:ascii="楷体" w:eastAsia="楷体" w:hAnsi="楷体" w:cs="仿宋" w:hint="eastAsia"/>
          <w:sz w:val="32"/>
          <w:szCs w:val="32"/>
        </w:rPr>
        <w:t>分）</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代理机构须有自己的营业场所，营业场所面积不小于</w:t>
      </w:r>
      <w:r>
        <w:rPr>
          <w:rFonts w:ascii="仿宋" w:eastAsia="仿宋" w:hAnsi="仿宋" w:cs="仿宋" w:hint="eastAsia"/>
          <w:sz w:val="32"/>
          <w:szCs w:val="32"/>
        </w:rPr>
        <w:t>150</w:t>
      </w:r>
      <w:r>
        <w:rPr>
          <w:rFonts w:ascii="仿宋" w:eastAsia="仿宋" w:hAnsi="仿宋" w:cs="仿宋" w:hint="eastAsia"/>
          <w:sz w:val="32"/>
          <w:szCs w:val="32"/>
        </w:rPr>
        <w:t>㎡。满足</w:t>
      </w:r>
      <w:r>
        <w:rPr>
          <w:rFonts w:ascii="仿宋" w:eastAsia="仿宋" w:hAnsi="仿宋" w:cs="仿宋" w:hint="eastAsia"/>
          <w:sz w:val="32"/>
          <w:szCs w:val="32"/>
        </w:rPr>
        <w:t>150</w:t>
      </w:r>
      <w:r>
        <w:rPr>
          <w:rFonts w:ascii="仿宋" w:eastAsia="仿宋" w:hAnsi="仿宋" w:cs="仿宋" w:hint="eastAsia"/>
          <w:sz w:val="32"/>
          <w:szCs w:val="32"/>
        </w:rPr>
        <w:t>㎡的得</w:t>
      </w:r>
      <w:r>
        <w:rPr>
          <w:rFonts w:ascii="仿宋" w:eastAsia="仿宋" w:hAnsi="仿宋" w:cs="仿宋" w:hint="eastAsia"/>
          <w:sz w:val="32"/>
          <w:szCs w:val="32"/>
        </w:rPr>
        <w:t>10</w:t>
      </w:r>
      <w:r>
        <w:rPr>
          <w:rFonts w:ascii="仿宋" w:eastAsia="仿宋" w:hAnsi="仿宋" w:cs="仿宋" w:hint="eastAsia"/>
          <w:sz w:val="32"/>
          <w:szCs w:val="32"/>
        </w:rPr>
        <w:t>分；不足</w:t>
      </w:r>
      <w:r>
        <w:rPr>
          <w:rFonts w:ascii="仿宋" w:eastAsia="仿宋" w:hAnsi="仿宋" w:cs="仿宋" w:hint="eastAsia"/>
          <w:sz w:val="32"/>
          <w:szCs w:val="32"/>
        </w:rPr>
        <w:t>150</w:t>
      </w:r>
      <w:r>
        <w:rPr>
          <w:rFonts w:ascii="仿宋" w:eastAsia="仿宋" w:hAnsi="仿宋" w:cs="仿宋" w:hint="eastAsia"/>
          <w:sz w:val="32"/>
          <w:szCs w:val="32"/>
        </w:rPr>
        <w:t>㎡的，每少</w:t>
      </w:r>
      <w:r>
        <w:rPr>
          <w:rFonts w:ascii="仿宋" w:eastAsia="仿宋" w:hAnsi="仿宋" w:cs="仿宋" w:hint="eastAsia"/>
          <w:sz w:val="32"/>
          <w:szCs w:val="32"/>
        </w:rPr>
        <w:t>20</w:t>
      </w:r>
      <w:r>
        <w:rPr>
          <w:rFonts w:ascii="仿宋" w:eastAsia="仿宋" w:hAnsi="仿宋" w:cs="仿宋" w:hint="eastAsia"/>
          <w:sz w:val="32"/>
          <w:szCs w:val="32"/>
        </w:rPr>
        <w:t>㎡扣</w:t>
      </w:r>
      <w:r>
        <w:rPr>
          <w:rFonts w:ascii="仿宋" w:eastAsia="仿宋" w:hAnsi="仿宋" w:cs="仿宋" w:hint="eastAsia"/>
          <w:sz w:val="32"/>
          <w:szCs w:val="32"/>
        </w:rPr>
        <w:t>1</w:t>
      </w:r>
      <w:r>
        <w:rPr>
          <w:rFonts w:ascii="仿宋" w:eastAsia="仿宋" w:hAnsi="仿宋" w:cs="仿宋" w:hint="eastAsia"/>
          <w:sz w:val="32"/>
          <w:szCs w:val="32"/>
        </w:rPr>
        <w:t>分，营业场所少于</w:t>
      </w:r>
      <w:r>
        <w:rPr>
          <w:rFonts w:ascii="仿宋" w:eastAsia="仿宋" w:hAnsi="仿宋" w:cs="仿宋" w:hint="eastAsia"/>
          <w:sz w:val="32"/>
          <w:szCs w:val="32"/>
        </w:rPr>
        <w:t>50</w:t>
      </w:r>
      <w:r>
        <w:rPr>
          <w:rFonts w:ascii="仿宋" w:eastAsia="仿宋" w:hAnsi="仿宋" w:cs="仿宋" w:hint="eastAsia"/>
          <w:sz w:val="32"/>
          <w:szCs w:val="32"/>
        </w:rPr>
        <w:t>㎡的，本项不得分；超过</w:t>
      </w:r>
      <w:r>
        <w:rPr>
          <w:rFonts w:ascii="仿宋" w:eastAsia="仿宋" w:hAnsi="仿宋" w:cs="仿宋" w:hint="eastAsia"/>
          <w:sz w:val="32"/>
          <w:szCs w:val="32"/>
        </w:rPr>
        <w:t>150</w:t>
      </w:r>
      <w:r>
        <w:rPr>
          <w:rFonts w:ascii="仿宋" w:eastAsia="仿宋" w:hAnsi="仿宋" w:cs="仿宋" w:hint="eastAsia"/>
          <w:sz w:val="32"/>
          <w:szCs w:val="32"/>
        </w:rPr>
        <w:t>㎡的，每增加</w:t>
      </w:r>
      <w:r>
        <w:rPr>
          <w:rFonts w:ascii="仿宋" w:eastAsia="仿宋" w:hAnsi="仿宋" w:cs="仿宋" w:hint="eastAsia"/>
          <w:sz w:val="32"/>
          <w:szCs w:val="32"/>
        </w:rPr>
        <w:t>50</w:t>
      </w:r>
      <w:r>
        <w:rPr>
          <w:rFonts w:ascii="仿宋" w:eastAsia="仿宋" w:hAnsi="仿宋" w:cs="仿宋" w:hint="eastAsia"/>
          <w:sz w:val="32"/>
          <w:szCs w:val="32"/>
        </w:rPr>
        <w:t>㎡加</w:t>
      </w:r>
      <w:r>
        <w:rPr>
          <w:rFonts w:ascii="仿宋" w:eastAsia="仿宋" w:hAnsi="仿宋" w:cs="仿宋" w:hint="eastAsia"/>
          <w:sz w:val="32"/>
          <w:szCs w:val="32"/>
        </w:rPr>
        <w:t>1</w:t>
      </w:r>
      <w:r>
        <w:rPr>
          <w:rFonts w:ascii="仿宋" w:eastAsia="仿宋" w:hAnsi="仿宋" w:cs="仿宋" w:hint="eastAsia"/>
          <w:sz w:val="32"/>
          <w:szCs w:val="32"/>
        </w:rPr>
        <w:t>分，最多加</w:t>
      </w:r>
      <w:r>
        <w:rPr>
          <w:rFonts w:ascii="仿宋" w:eastAsia="仿宋" w:hAnsi="仿宋" w:cs="仿宋" w:hint="eastAsia"/>
          <w:sz w:val="32"/>
          <w:szCs w:val="32"/>
        </w:rPr>
        <w:t>5</w:t>
      </w:r>
      <w:r>
        <w:rPr>
          <w:rFonts w:ascii="仿宋" w:eastAsia="仿宋" w:hAnsi="仿宋" w:cs="仿宋" w:hint="eastAsia"/>
          <w:sz w:val="32"/>
          <w:szCs w:val="32"/>
        </w:rPr>
        <w:t>分。面积增减不足</w:t>
      </w:r>
      <w:r>
        <w:rPr>
          <w:rFonts w:ascii="仿宋" w:eastAsia="仿宋" w:hAnsi="仿宋" w:cs="仿宋" w:hint="eastAsia"/>
          <w:sz w:val="32"/>
          <w:szCs w:val="32"/>
        </w:rPr>
        <w:t>20</w:t>
      </w:r>
      <w:r>
        <w:rPr>
          <w:rFonts w:ascii="仿宋" w:eastAsia="仿宋" w:hAnsi="仿宋" w:cs="仿宋" w:hint="eastAsia"/>
          <w:sz w:val="32"/>
          <w:szCs w:val="32"/>
        </w:rPr>
        <w:t>㎡或</w:t>
      </w:r>
      <w:r>
        <w:rPr>
          <w:rFonts w:ascii="仿宋" w:eastAsia="仿宋" w:hAnsi="仿宋" w:cs="仿宋" w:hint="eastAsia"/>
          <w:sz w:val="32"/>
          <w:szCs w:val="32"/>
        </w:rPr>
        <w:t>50</w:t>
      </w:r>
      <w:r>
        <w:rPr>
          <w:rFonts w:ascii="仿宋" w:eastAsia="仿宋" w:hAnsi="仿宋" w:cs="仿宋" w:hint="eastAsia"/>
          <w:sz w:val="32"/>
          <w:szCs w:val="32"/>
        </w:rPr>
        <w:t>㎡的，分别按插入法计算，四舍五入保留一位小数。同一场所由两个及以上代理机构共用的，只认定为一个代理机构的营业场所。考评对象提供的营业场所须已实际用于办公经营且具有必要的办公设备，否则不予认可。</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代理机构应提供营业场所证明材料：自有产权的，需提供相应的权属证书；租用的，需提供房屋租赁登记备案证</w:t>
      </w:r>
      <w:r>
        <w:rPr>
          <w:rFonts w:ascii="仿宋" w:eastAsia="仿宋" w:hAnsi="仿宋" w:cs="仿宋" w:hint="eastAsia"/>
          <w:sz w:val="32"/>
          <w:szCs w:val="32"/>
        </w:rPr>
        <w:t>明；不能办理房屋租赁备案手续的，应提供出租人书面情况说明和租赁双方合同。</w:t>
      </w:r>
    </w:p>
    <w:p w:rsidR="007279A7" w:rsidRDefault="00C049CE">
      <w:pPr>
        <w:spacing w:line="560" w:lineRule="exact"/>
        <w:ind w:firstLineChars="200" w:firstLine="640"/>
        <w:rPr>
          <w:rFonts w:ascii="楷体" w:eastAsia="楷体" w:hAnsi="楷体" w:cs="仿宋"/>
          <w:sz w:val="32"/>
          <w:szCs w:val="32"/>
        </w:rPr>
      </w:pPr>
      <w:r>
        <w:rPr>
          <w:rFonts w:ascii="楷体" w:eastAsia="楷体" w:hAnsi="楷体" w:cs="仿宋" w:hint="eastAsia"/>
          <w:sz w:val="32"/>
          <w:szCs w:val="32"/>
        </w:rPr>
        <w:t>（二）从业人员（满分</w:t>
      </w:r>
      <w:r>
        <w:rPr>
          <w:rFonts w:ascii="楷体" w:eastAsia="楷体" w:hAnsi="楷体" w:cs="仿宋" w:hint="eastAsia"/>
          <w:sz w:val="32"/>
          <w:szCs w:val="32"/>
        </w:rPr>
        <w:t>20</w:t>
      </w:r>
      <w:r>
        <w:rPr>
          <w:rFonts w:ascii="楷体" w:eastAsia="楷体" w:hAnsi="楷体" w:cs="仿宋" w:hint="eastAsia"/>
          <w:sz w:val="32"/>
          <w:szCs w:val="32"/>
        </w:rPr>
        <w:t>分）</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代理机构须有自己的专业人员，具备不少于</w:t>
      </w:r>
      <w:r>
        <w:rPr>
          <w:rFonts w:ascii="仿宋" w:eastAsia="仿宋" w:hAnsi="仿宋" w:cs="仿宋" w:hint="eastAsia"/>
          <w:sz w:val="32"/>
          <w:szCs w:val="32"/>
        </w:rPr>
        <w:t>2</w:t>
      </w:r>
      <w:r>
        <w:rPr>
          <w:rFonts w:ascii="仿宋" w:eastAsia="仿宋" w:hAnsi="仿宋" w:cs="仿宋" w:hint="eastAsia"/>
          <w:sz w:val="32"/>
          <w:szCs w:val="32"/>
        </w:rPr>
        <w:t>名注册造价工程师（至少</w:t>
      </w:r>
      <w:r>
        <w:rPr>
          <w:rFonts w:ascii="仿宋" w:eastAsia="仿宋" w:hAnsi="仿宋" w:cs="仿宋" w:hint="eastAsia"/>
          <w:sz w:val="32"/>
          <w:szCs w:val="32"/>
        </w:rPr>
        <w:t>1</w:t>
      </w:r>
      <w:r>
        <w:rPr>
          <w:rFonts w:ascii="仿宋" w:eastAsia="仿宋" w:hAnsi="仿宋" w:cs="仿宋" w:hint="eastAsia"/>
          <w:sz w:val="32"/>
          <w:szCs w:val="32"/>
        </w:rPr>
        <w:t>名一级注册造价工程师）和</w:t>
      </w:r>
      <w:r>
        <w:rPr>
          <w:rFonts w:ascii="仿宋" w:eastAsia="仿宋" w:hAnsi="仿宋" w:cs="仿宋" w:hint="eastAsia"/>
          <w:sz w:val="32"/>
          <w:szCs w:val="32"/>
        </w:rPr>
        <w:t>3</w:t>
      </w:r>
      <w:r>
        <w:rPr>
          <w:rFonts w:ascii="仿宋" w:eastAsia="仿宋" w:hAnsi="仿宋" w:cs="仿宋" w:hint="eastAsia"/>
          <w:sz w:val="32"/>
          <w:szCs w:val="32"/>
        </w:rPr>
        <w:t>名熟悉招投标业务（以本年度或上年度招标代理业务考试合格为据）的工作人员。满足以上条件的得基本分</w:t>
      </w:r>
      <w:r>
        <w:rPr>
          <w:rFonts w:ascii="仿宋" w:eastAsia="仿宋" w:hAnsi="仿宋" w:cs="仿宋" w:hint="eastAsia"/>
          <w:sz w:val="32"/>
          <w:szCs w:val="32"/>
        </w:rPr>
        <w:t>15</w:t>
      </w:r>
      <w:r>
        <w:rPr>
          <w:rFonts w:ascii="仿宋" w:eastAsia="仿宋" w:hAnsi="仿宋" w:cs="仿宋" w:hint="eastAsia"/>
          <w:sz w:val="32"/>
          <w:szCs w:val="32"/>
        </w:rPr>
        <w:t>分；每增加</w:t>
      </w:r>
      <w:r>
        <w:rPr>
          <w:rFonts w:ascii="仿宋" w:eastAsia="仿宋" w:hAnsi="仿宋" w:cs="仿宋" w:hint="eastAsia"/>
          <w:sz w:val="32"/>
          <w:szCs w:val="32"/>
        </w:rPr>
        <w:t>1</w:t>
      </w:r>
      <w:r>
        <w:rPr>
          <w:rFonts w:ascii="仿宋" w:eastAsia="仿宋" w:hAnsi="仿宋" w:cs="仿宋" w:hint="eastAsia"/>
          <w:sz w:val="32"/>
          <w:szCs w:val="32"/>
        </w:rPr>
        <w:t>名一级注册造价工程师加</w:t>
      </w:r>
      <w:r>
        <w:rPr>
          <w:rFonts w:ascii="仿宋" w:eastAsia="仿宋" w:hAnsi="仿宋" w:cs="仿宋" w:hint="eastAsia"/>
          <w:sz w:val="32"/>
          <w:szCs w:val="32"/>
        </w:rPr>
        <w:t>3</w:t>
      </w:r>
      <w:r>
        <w:rPr>
          <w:rFonts w:ascii="仿宋" w:eastAsia="仿宋" w:hAnsi="仿宋" w:cs="仿宋" w:hint="eastAsia"/>
          <w:sz w:val="32"/>
          <w:szCs w:val="32"/>
        </w:rPr>
        <w:t>分，每增加</w:t>
      </w:r>
      <w:r>
        <w:rPr>
          <w:rFonts w:ascii="仿宋" w:eastAsia="仿宋" w:hAnsi="仿宋" w:cs="仿宋" w:hint="eastAsia"/>
          <w:sz w:val="32"/>
          <w:szCs w:val="32"/>
        </w:rPr>
        <w:t>1</w:t>
      </w:r>
      <w:r>
        <w:rPr>
          <w:rFonts w:ascii="仿宋" w:eastAsia="仿宋" w:hAnsi="仿宋" w:cs="仿宋" w:hint="eastAsia"/>
          <w:sz w:val="32"/>
          <w:szCs w:val="32"/>
        </w:rPr>
        <w:t>名二级注册</w:t>
      </w:r>
      <w:proofErr w:type="gramStart"/>
      <w:r>
        <w:rPr>
          <w:rFonts w:ascii="仿宋" w:eastAsia="仿宋" w:hAnsi="仿宋" w:cs="仿宋" w:hint="eastAsia"/>
          <w:sz w:val="32"/>
          <w:szCs w:val="32"/>
        </w:rPr>
        <w:t>造价师</w:t>
      </w:r>
      <w:proofErr w:type="gramEnd"/>
      <w:r>
        <w:rPr>
          <w:rFonts w:ascii="仿宋" w:eastAsia="仿宋" w:hAnsi="仿宋" w:cs="仿宋" w:hint="eastAsia"/>
          <w:sz w:val="32"/>
          <w:szCs w:val="32"/>
        </w:rPr>
        <w:t>加</w:t>
      </w:r>
      <w:r>
        <w:rPr>
          <w:rFonts w:ascii="仿宋" w:eastAsia="仿宋" w:hAnsi="仿宋" w:cs="仿宋" w:hint="eastAsia"/>
          <w:sz w:val="32"/>
          <w:szCs w:val="32"/>
        </w:rPr>
        <w:t>1</w:t>
      </w:r>
      <w:r>
        <w:rPr>
          <w:rFonts w:ascii="仿宋" w:eastAsia="仿宋" w:hAnsi="仿宋" w:cs="仿宋" w:hint="eastAsia"/>
          <w:sz w:val="32"/>
          <w:szCs w:val="32"/>
        </w:rPr>
        <w:t>分，本项最多加</w:t>
      </w:r>
      <w:r>
        <w:rPr>
          <w:rFonts w:ascii="仿宋" w:eastAsia="仿宋" w:hAnsi="仿宋" w:cs="仿宋" w:hint="eastAsia"/>
          <w:sz w:val="32"/>
          <w:szCs w:val="32"/>
        </w:rPr>
        <w:t>5</w:t>
      </w:r>
      <w:r>
        <w:rPr>
          <w:rFonts w:ascii="仿宋" w:eastAsia="仿宋" w:hAnsi="仿宋" w:cs="仿宋" w:hint="eastAsia"/>
          <w:sz w:val="32"/>
          <w:szCs w:val="32"/>
        </w:rPr>
        <w:t>分；每少</w:t>
      </w:r>
      <w:r>
        <w:rPr>
          <w:rFonts w:ascii="仿宋" w:eastAsia="仿宋" w:hAnsi="仿宋" w:cs="仿宋" w:hint="eastAsia"/>
          <w:sz w:val="32"/>
          <w:szCs w:val="32"/>
        </w:rPr>
        <w:t>1</w:t>
      </w:r>
      <w:r>
        <w:rPr>
          <w:rFonts w:ascii="仿宋" w:eastAsia="仿宋" w:hAnsi="仿宋" w:cs="仿宋" w:hint="eastAsia"/>
          <w:sz w:val="32"/>
          <w:szCs w:val="32"/>
        </w:rPr>
        <w:t>人扣</w:t>
      </w:r>
      <w:r>
        <w:rPr>
          <w:rFonts w:ascii="仿宋" w:eastAsia="仿宋" w:hAnsi="仿宋" w:cs="仿宋" w:hint="eastAsia"/>
          <w:sz w:val="32"/>
          <w:szCs w:val="32"/>
        </w:rPr>
        <w:t>1</w:t>
      </w:r>
      <w:r>
        <w:rPr>
          <w:rFonts w:ascii="仿宋" w:eastAsia="仿宋" w:hAnsi="仿宋" w:cs="仿宋" w:hint="eastAsia"/>
          <w:sz w:val="32"/>
          <w:szCs w:val="32"/>
        </w:rPr>
        <w:t>分，无一级注册造价工程师的，本项不得分。上述人员必须在申请考评的代理机构实际在岗履职，且不得同时在两个及以上单位注册和从</w:t>
      </w:r>
      <w:r>
        <w:rPr>
          <w:rFonts w:ascii="仿宋" w:eastAsia="仿宋" w:hAnsi="仿宋" w:cs="仿宋" w:hint="eastAsia"/>
          <w:sz w:val="32"/>
          <w:szCs w:val="32"/>
        </w:rPr>
        <w:t>业，否则视为弄虚作假。</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结合市场实际情况，对于市外公司以自己名义在连从业的、未办理独立营业执照的分支机构和办事处，相关人员劳动合同可与其总公司签订，社保可由总公司在其所在地缴纳，但该人员必须实际在连履职；对于已办理独立营业执照的分公司，相关人员劳动合同原则上应与该分公司签订，社保原则上应由该分公司在连缴纳，特殊情况需</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书面合理说明并提供相关佐证依据，否则不予认可；对于外地公司在连子公司和本地注册的公司，相关人员劳动合同须与考评对象签订，社保须由考评对象在本地缴纳，否则原则上不予认可；确有其它特殊情况的，由</w:t>
      </w:r>
      <w:r>
        <w:rPr>
          <w:rFonts w:ascii="仿宋" w:eastAsia="仿宋" w:hAnsi="仿宋" w:cs="仿宋" w:hint="eastAsia"/>
          <w:sz w:val="32"/>
          <w:szCs w:val="32"/>
        </w:rPr>
        <w:t>考评对象书面申请说明，由市建设工程招标办组织相关考评人员集体研究确定。</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考评对象应提供人员证明材料，包括注册证书、连续缴纳的近</w:t>
      </w:r>
      <w:r>
        <w:rPr>
          <w:rFonts w:ascii="仿宋" w:eastAsia="仿宋" w:hAnsi="仿宋" w:cs="仿宋" w:hint="eastAsia"/>
          <w:sz w:val="32"/>
          <w:szCs w:val="32"/>
        </w:rPr>
        <w:t>3</w:t>
      </w:r>
      <w:r>
        <w:rPr>
          <w:rFonts w:ascii="仿宋" w:eastAsia="仿宋" w:hAnsi="仿宋" w:cs="仿宋" w:hint="eastAsia"/>
          <w:sz w:val="32"/>
          <w:szCs w:val="32"/>
        </w:rPr>
        <w:t>个月</w:t>
      </w:r>
      <w:proofErr w:type="gramStart"/>
      <w:r>
        <w:rPr>
          <w:rFonts w:ascii="仿宋" w:eastAsia="仿宋" w:hAnsi="仿宋" w:cs="仿宋" w:hint="eastAsia"/>
          <w:sz w:val="32"/>
          <w:szCs w:val="32"/>
        </w:rPr>
        <w:t>社保证明</w:t>
      </w:r>
      <w:proofErr w:type="gramEnd"/>
      <w:r>
        <w:rPr>
          <w:rFonts w:ascii="仿宋" w:eastAsia="仿宋" w:hAnsi="仿宋" w:cs="仿宋" w:hint="eastAsia"/>
          <w:sz w:val="32"/>
          <w:szCs w:val="32"/>
        </w:rPr>
        <w:t>和劳动合同（代理机构成立或新录人员聘用不满</w:t>
      </w:r>
      <w:r>
        <w:rPr>
          <w:rFonts w:ascii="仿宋" w:eastAsia="仿宋" w:hAnsi="仿宋" w:cs="仿宋" w:hint="eastAsia"/>
          <w:sz w:val="32"/>
          <w:szCs w:val="32"/>
        </w:rPr>
        <w:t>3</w:t>
      </w:r>
      <w:r>
        <w:rPr>
          <w:rFonts w:ascii="仿宋" w:eastAsia="仿宋" w:hAnsi="仿宋" w:cs="仿宋" w:hint="eastAsia"/>
          <w:sz w:val="32"/>
          <w:szCs w:val="32"/>
        </w:rPr>
        <w:t>个月的，以实际时间为准）。退休返聘人员提供退休证书等材料后无需提供</w:t>
      </w:r>
      <w:proofErr w:type="gramStart"/>
      <w:r>
        <w:rPr>
          <w:rFonts w:ascii="仿宋" w:eastAsia="仿宋" w:hAnsi="仿宋" w:cs="仿宋" w:hint="eastAsia"/>
          <w:sz w:val="32"/>
          <w:szCs w:val="32"/>
        </w:rPr>
        <w:t>社保证明</w:t>
      </w:r>
      <w:proofErr w:type="gramEnd"/>
      <w:r>
        <w:rPr>
          <w:rFonts w:ascii="仿宋" w:eastAsia="仿宋" w:hAnsi="仿宋" w:cs="仿宋" w:hint="eastAsia"/>
          <w:sz w:val="32"/>
          <w:szCs w:val="32"/>
        </w:rPr>
        <w:t>（需具备满足工作需要的身体条</w:t>
      </w:r>
      <w:r>
        <w:rPr>
          <w:rFonts w:ascii="仿宋" w:eastAsia="仿宋" w:hAnsi="仿宋" w:cs="仿宋" w:hint="eastAsia"/>
          <w:sz w:val="32"/>
          <w:szCs w:val="32"/>
        </w:rPr>
        <w:lastRenderedPageBreak/>
        <w:t>件）。从业人员考评时须在岗在职并携带有效身份证供查验，确保“人证合一”，否则不予认可。</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（三）代理业绩（满分</w:t>
      </w:r>
      <w:r>
        <w:rPr>
          <w:rFonts w:ascii="仿宋" w:eastAsia="仿宋" w:hAnsi="仿宋" w:cs="仿宋" w:hint="eastAsia"/>
          <w:sz w:val="32"/>
          <w:szCs w:val="32"/>
        </w:rPr>
        <w:t>15</w:t>
      </w:r>
      <w:r>
        <w:rPr>
          <w:rFonts w:ascii="仿宋" w:eastAsia="仿宋" w:hAnsi="仿宋" w:cs="仿宋" w:hint="eastAsia"/>
          <w:sz w:val="32"/>
          <w:szCs w:val="32"/>
        </w:rPr>
        <w:t>分）</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考评对象在</w:t>
      </w:r>
      <w:r>
        <w:rPr>
          <w:rFonts w:ascii="仿宋" w:eastAsia="仿宋" w:hAnsi="仿宋" w:cs="仿宋" w:hint="eastAsia"/>
          <w:sz w:val="32"/>
          <w:szCs w:val="32"/>
        </w:rPr>
        <w:t>2023</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日至</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日期间，在连云港市范围内完成过</w:t>
      </w:r>
      <w:r>
        <w:rPr>
          <w:rFonts w:ascii="仿宋" w:eastAsia="仿宋" w:hAnsi="仿宋" w:cs="仿宋" w:hint="eastAsia"/>
          <w:sz w:val="32"/>
          <w:szCs w:val="32"/>
        </w:rPr>
        <w:t>1</w:t>
      </w:r>
      <w:r>
        <w:rPr>
          <w:rFonts w:ascii="仿宋" w:eastAsia="仿宋" w:hAnsi="仿宋" w:cs="仿宋" w:hint="eastAsia"/>
          <w:sz w:val="32"/>
          <w:szCs w:val="32"/>
        </w:rPr>
        <w:t>项招标代理业务，且无</w:t>
      </w:r>
      <w:proofErr w:type="gramStart"/>
      <w:r>
        <w:rPr>
          <w:rFonts w:ascii="仿宋" w:eastAsia="仿宋" w:hAnsi="仿宋" w:cs="仿宋" w:hint="eastAsia"/>
          <w:sz w:val="32"/>
          <w:szCs w:val="32"/>
        </w:rPr>
        <w:t>严重业务</w:t>
      </w:r>
      <w:proofErr w:type="gramEnd"/>
      <w:r>
        <w:rPr>
          <w:rFonts w:ascii="仿宋" w:eastAsia="仿宋" w:hAnsi="仿宋" w:cs="仿宋" w:hint="eastAsia"/>
          <w:sz w:val="32"/>
          <w:szCs w:val="32"/>
        </w:rPr>
        <w:t>缺陷和失信行为的，即可得基本分</w:t>
      </w:r>
      <w:r>
        <w:rPr>
          <w:rFonts w:ascii="仿宋" w:eastAsia="仿宋" w:hAnsi="仿宋" w:cs="仿宋" w:hint="eastAsia"/>
          <w:sz w:val="32"/>
          <w:szCs w:val="32"/>
        </w:rPr>
        <w:t>12</w:t>
      </w:r>
      <w:r>
        <w:rPr>
          <w:rFonts w:ascii="仿宋" w:eastAsia="仿宋" w:hAnsi="仿宋" w:cs="仿宋" w:hint="eastAsia"/>
          <w:sz w:val="32"/>
          <w:szCs w:val="32"/>
        </w:rPr>
        <w:t>分；完成过</w:t>
      </w:r>
      <w:r>
        <w:rPr>
          <w:rFonts w:ascii="仿宋" w:eastAsia="仿宋" w:hAnsi="仿宋" w:cs="仿宋" w:hint="eastAsia"/>
          <w:sz w:val="32"/>
          <w:szCs w:val="32"/>
        </w:rPr>
        <w:t>2</w:t>
      </w:r>
      <w:r>
        <w:rPr>
          <w:rFonts w:ascii="仿宋" w:eastAsia="仿宋" w:hAnsi="仿宋" w:cs="仿宋" w:hint="eastAsia"/>
          <w:sz w:val="32"/>
          <w:szCs w:val="32"/>
        </w:rPr>
        <w:t>项及以上（要求同上）的，得</w:t>
      </w:r>
      <w:r>
        <w:rPr>
          <w:rFonts w:ascii="仿宋" w:eastAsia="仿宋" w:hAnsi="仿宋" w:cs="仿宋" w:hint="eastAsia"/>
          <w:sz w:val="32"/>
          <w:szCs w:val="32"/>
        </w:rPr>
        <w:t>15</w:t>
      </w:r>
      <w:r>
        <w:rPr>
          <w:rFonts w:ascii="仿宋" w:eastAsia="仿宋" w:hAnsi="仿宋" w:cs="仿宋" w:hint="eastAsia"/>
          <w:sz w:val="32"/>
          <w:szCs w:val="32"/>
        </w:rPr>
        <w:t>分。代理业务必须由申请考评的招标代理机构完成（以实际在岗履职的代理项目负责人和一级注册造价工程师为据），否则不予认可。本款所称代理业务须为建设工程项目，有完整的招评标资料，且招标过程无严重违法违规行为。</w:t>
      </w:r>
    </w:p>
    <w:p w:rsidR="007279A7" w:rsidRDefault="00C049CE">
      <w:pPr>
        <w:spacing w:line="560" w:lineRule="exact"/>
        <w:ind w:firstLineChars="200" w:firstLine="640"/>
        <w:rPr>
          <w:rFonts w:ascii="楷体" w:eastAsia="楷体" w:hAnsi="楷体" w:cs="仿宋"/>
          <w:sz w:val="32"/>
          <w:szCs w:val="32"/>
        </w:rPr>
      </w:pPr>
      <w:r>
        <w:rPr>
          <w:rFonts w:ascii="楷体" w:eastAsia="楷体" w:hAnsi="楷体" w:cs="仿宋" w:hint="eastAsia"/>
          <w:sz w:val="32"/>
          <w:szCs w:val="32"/>
        </w:rPr>
        <w:t>（四）其它材料（满分</w:t>
      </w:r>
      <w:r>
        <w:rPr>
          <w:rFonts w:ascii="楷体" w:eastAsia="楷体" w:hAnsi="楷体" w:cs="仿宋" w:hint="eastAsia"/>
          <w:sz w:val="32"/>
          <w:szCs w:val="32"/>
        </w:rPr>
        <w:t>10</w:t>
      </w:r>
      <w:r>
        <w:rPr>
          <w:rFonts w:ascii="楷体" w:eastAsia="楷体" w:hAnsi="楷体" w:cs="仿宋" w:hint="eastAsia"/>
          <w:sz w:val="32"/>
          <w:szCs w:val="32"/>
        </w:rPr>
        <w:t>分）</w:t>
      </w:r>
    </w:p>
    <w:p w:rsidR="007279A7" w:rsidRDefault="00C049CE">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考评对象应提供符合规定的营业执照，或授权委托、机构设立、人员聘任等证明材料以及考评所需的其他材料。材料</w:t>
      </w:r>
      <w:r>
        <w:rPr>
          <w:rFonts w:ascii="仿宋" w:eastAsia="仿宋" w:hAnsi="仿宋" w:cs="仿宋" w:hint="eastAsia"/>
          <w:sz w:val="32"/>
          <w:szCs w:val="32"/>
        </w:rPr>
        <w:t>齐全的得</w:t>
      </w:r>
      <w:r>
        <w:rPr>
          <w:rFonts w:ascii="仿宋" w:eastAsia="仿宋" w:hAnsi="仿宋" w:cs="仿宋" w:hint="eastAsia"/>
          <w:sz w:val="32"/>
          <w:szCs w:val="32"/>
        </w:rPr>
        <w:t>10</w:t>
      </w:r>
      <w:r>
        <w:rPr>
          <w:rFonts w:ascii="仿宋" w:eastAsia="仿宋" w:hAnsi="仿宋" w:cs="仿宋" w:hint="eastAsia"/>
          <w:sz w:val="32"/>
          <w:szCs w:val="32"/>
        </w:rPr>
        <w:t>分；材料严重不齐的，本项不得分。</w:t>
      </w: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7279A7">
      <w:pPr>
        <w:spacing w:line="560" w:lineRule="exact"/>
        <w:rPr>
          <w:rFonts w:ascii="黑体" w:eastAsia="黑体" w:hAnsi="黑体" w:cs="黑体"/>
          <w:sz w:val="32"/>
          <w:szCs w:val="32"/>
        </w:rPr>
      </w:pPr>
    </w:p>
    <w:p w:rsidR="007279A7" w:rsidRDefault="00C049CE">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7279A7" w:rsidRDefault="007279A7">
      <w:pPr>
        <w:spacing w:line="600" w:lineRule="exact"/>
        <w:rPr>
          <w:rFonts w:ascii="黑体" w:eastAsia="黑体" w:hAnsi="黑体" w:cs="黑体"/>
          <w:sz w:val="32"/>
          <w:szCs w:val="32"/>
        </w:rPr>
      </w:pPr>
    </w:p>
    <w:p w:rsidR="007279A7" w:rsidRDefault="00C049CE">
      <w:pPr>
        <w:snapToGrid w:val="0"/>
        <w:spacing w:line="600" w:lineRule="exact"/>
        <w:jc w:val="center"/>
        <w:rPr>
          <w:rFonts w:ascii="方正小标宋_GBK" w:eastAsia="方正小标宋_GBK" w:hAnsi="黑体"/>
          <w:sz w:val="44"/>
          <w:szCs w:val="44"/>
        </w:rPr>
      </w:pPr>
      <w:r>
        <w:rPr>
          <w:rFonts w:ascii="方正小标宋_GBK" w:eastAsia="方正小标宋_GBK" w:hAnsi="黑体" w:hint="eastAsia"/>
          <w:sz w:val="44"/>
          <w:szCs w:val="44"/>
        </w:rPr>
        <w:t>实际经营行为考评计分细则</w:t>
      </w:r>
    </w:p>
    <w:p w:rsidR="007279A7" w:rsidRDefault="007279A7">
      <w:pPr>
        <w:spacing w:line="600" w:lineRule="exact"/>
        <w:jc w:val="center"/>
        <w:rPr>
          <w:rFonts w:ascii="仿宋" w:eastAsia="仿宋" w:hAnsi="仿宋" w:cs="仿宋"/>
          <w:sz w:val="32"/>
          <w:szCs w:val="32"/>
        </w:rPr>
      </w:pPr>
    </w:p>
    <w:p w:rsidR="007279A7" w:rsidRDefault="00C049CE">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第一章</w:t>
      </w:r>
      <w:r>
        <w:rPr>
          <w:rFonts w:ascii="仿宋" w:eastAsia="仿宋" w:hAnsi="仿宋" w:cs="仿宋" w:hint="eastAsia"/>
          <w:b/>
          <w:bCs/>
          <w:sz w:val="32"/>
          <w:szCs w:val="32"/>
        </w:rPr>
        <w:t xml:space="preserve"> </w:t>
      </w:r>
      <w:r>
        <w:rPr>
          <w:rFonts w:ascii="仿宋" w:eastAsia="仿宋" w:hAnsi="仿宋" w:cs="仿宋" w:hint="eastAsia"/>
          <w:b/>
          <w:bCs/>
          <w:sz w:val="32"/>
          <w:szCs w:val="32"/>
        </w:rPr>
        <w:t>总则</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全面体现连云港市建设工程招标代理综合考评对象（以下简称考评对象）的实际从业表现，使综合考评更加科学合理，形成积极的价值导向，依据《中华人民共和国招标投标法》《中华人民共和国招标投标法实施条例》《江苏省招标投标条例》等法律法规，制定本细则。</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本细则适用于连云港市建设工程招标代理综合考评的实际经营行为分值计算。</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实际经营行为考评计算得出的加分和减分总数可以乘以系数</w:t>
      </w:r>
      <w:r>
        <w:rPr>
          <w:rFonts w:ascii="仿宋" w:eastAsia="仿宋" w:hAnsi="仿宋" w:cs="仿宋" w:hint="eastAsia"/>
          <w:sz w:val="32"/>
          <w:szCs w:val="32"/>
        </w:rPr>
        <w:t>X</w:t>
      </w:r>
      <w:r>
        <w:rPr>
          <w:rFonts w:ascii="仿宋" w:eastAsia="仿宋" w:hAnsi="仿宋" w:cs="仿宋" w:hint="eastAsia"/>
          <w:sz w:val="32"/>
          <w:szCs w:val="32"/>
        </w:rPr>
        <w:t>后再记入量化考评总分。</w:t>
      </w:r>
      <w:r>
        <w:rPr>
          <w:rFonts w:ascii="仿宋" w:eastAsia="仿宋" w:hAnsi="仿宋" w:cs="仿宋" w:hint="eastAsia"/>
          <w:sz w:val="32"/>
          <w:szCs w:val="32"/>
        </w:rPr>
        <w:t>X</w:t>
      </w:r>
      <w:r>
        <w:rPr>
          <w:rFonts w:ascii="仿宋" w:eastAsia="仿宋" w:hAnsi="仿宋" w:cs="仿宋" w:hint="eastAsia"/>
          <w:sz w:val="32"/>
          <w:szCs w:val="32"/>
        </w:rPr>
        <w:t>的具体值由市建设工程招标办组织研究确定。未经研究的，</w:t>
      </w:r>
      <w:r>
        <w:rPr>
          <w:rFonts w:ascii="仿宋" w:eastAsia="仿宋" w:hAnsi="仿宋" w:cs="仿宋" w:hint="eastAsia"/>
          <w:sz w:val="32"/>
          <w:szCs w:val="32"/>
        </w:rPr>
        <w:t>X</w:t>
      </w:r>
      <w:r>
        <w:rPr>
          <w:rFonts w:ascii="仿宋" w:eastAsia="仿宋" w:hAnsi="仿宋" w:cs="仿宋" w:hint="eastAsia"/>
          <w:sz w:val="32"/>
          <w:szCs w:val="32"/>
        </w:rPr>
        <w:t>值取</w:t>
      </w:r>
      <w:r>
        <w:rPr>
          <w:rFonts w:ascii="仿宋" w:eastAsia="仿宋" w:hAnsi="仿宋" w:cs="仿宋" w:hint="eastAsia"/>
          <w:sz w:val="32"/>
          <w:szCs w:val="32"/>
        </w:rPr>
        <w:t>1.0</w:t>
      </w:r>
      <w:r>
        <w:rPr>
          <w:rFonts w:ascii="仿宋" w:eastAsia="仿宋" w:hAnsi="仿宋" w:cs="仿宋" w:hint="eastAsia"/>
          <w:sz w:val="32"/>
          <w:szCs w:val="32"/>
        </w:rPr>
        <w:t>。</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根据“分级负责、属地管理”原则，各县区（功能板块）建设工程招投标监管部门负责本辖区内综合考评实际经营行为分值的记取和核算，于每个计分周期结束后</w:t>
      </w:r>
      <w:r>
        <w:rPr>
          <w:rFonts w:ascii="仿宋" w:eastAsia="仿宋" w:hAnsi="仿宋" w:cs="仿宋" w:hint="eastAsia"/>
          <w:sz w:val="32"/>
          <w:szCs w:val="32"/>
        </w:rPr>
        <w:t>15</w:t>
      </w:r>
      <w:r>
        <w:rPr>
          <w:rFonts w:ascii="仿宋" w:eastAsia="仿宋" w:hAnsi="仿宋" w:cs="仿宋" w:hint="eastAsia"/>
          <w:sz w:val="32"/>
          <w:szCs w:val="32"/>
        </w:rPr>
        <w:t>日内报至市建设工程招标办汇总。</w:t>
      </w:r>
    </w:p>
    <w:p w:rsidR="007279A7" w:rsidRDefault="00C049CE">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实际经营行为考评分值加分和减分以考评对象自身的实际行为为依据，非由考评对象实际实施的行为不予认可。</w:t>
      </w:r>
    </w:p>
    <w:p w:rsidR="007279A7" w:rsidRDefault="007279A7">
      <w:pPr>
        <w:spacing w:line="600" w:lineRule="exact"/>
        <w:jc w:val="center"/>
        <w:rPr>
          <w:rFonts w:ascii="仿宋" w:eastAsia="仿宋" w:hAnsi="仿宋" w:cs="仿宋"/>
          <w:b/>
          <w:bCs/>
          <w:sz w:val="32"/>
          <w:szCs w:val="32"/>
        </w:rPr>
      </w:pPr>
    </w:p>
    <w:p w:rsidR="007279A7" w:rsidRDefault="00C049CE">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lastRenderedPageBreak/>
        <w:t>第二章</w:t>
      </w:r>
      <w:r>
        <w:rPr>
          <w:rFonts w:ascii="仿宋" w:eastAsia="仿宋" w:hAnsi="仿宋" w:cs="仿宋" w:hint="eastAsia"/>
          <w:b/>
          <w:bCs/>
          <w:sz w:val="32"/>
          <w:szCs w:val="32"/>
        </w:rPr>
        <w:t xml:space="preserve"> </w:t>
      </w:r>
      <w:r>
        <w:rPr>
          <w:rFonts w:ascii="仿宋" w:eastAsia="仿宋" w:hAnsi="仿宋" w:cs="仿宋" w:hint="eastAsia"/>
          <w:b/>
          <w:bCs/>
          <w:sz w:val="32"/>
          <w:szCs w:val="32"/>
        </w:rPr>
        <w:t>加分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考评对象在“江苏省建设工程招投标行政监督</w:t>
      </w:r>
      <w:r>
        <w:rPr>
          <w:rFonts w:ascii="仿宋" w:eastAsia="仿宋" w:hAnsi="仿宋" w:cs="仿宋" w:hint="eastAsia"/>
          <w:sz w:val="32"/>
          <w:szCs w:val="32"/>
        </w:rPr>
        <w:t>平台”中完成我市建设工程招标代理项目即可获得业务考核加分，计分方法如下。</w:t>
      </w:r>
    </w:p>
    <w:p w:rsidR="007279A7" w:rsidRDefault="00C049CE">
      <w:pPr>
        <w:spacing w:line="600" w:lineRule="exact"/>
        <w:ind w:firstLineChars="800" w:firstLine="2570"/>
        <w:rPr>
          <w:rFonts w:ascii="仿宋" w:eastAsia="仿宋" w:hAnsi="仿宋" w:cs="仿宋"/>
          <w:b/>
          <w:bCs/>
          <w:sz w:val="32"/>
          <w:szCs w:val="32"/>
        </w:rPr>
      </w:pPr>
      <w:r>
        <w:rPr>
          <w:rFonts w:ascii="仿宋" w:eastAsia="仿宋" w:hAnsi="仿宋" w:cs="仿宋" w:hint="eastAsia"/>
          <w:b/>
          <w:bCs/>
          <w:sz w:val="32"/>
          <w:szCs w:val="32"/>
        </w:rPr>
        <w:t>代理项目加分标准（表</w:t>
      </w:r>
      <w:r>
        <w:rPr>
          <w:rFonts w:ascii="仿宋" w:eastAsia="仿宋" w:hAnsi="仿宋" w:cs="仿宋" w:hint="eastAsia"/>
          <w:b/>
          <w:bCs/>
          <w:sz w:val="32"/>
          <w:szCs w:val="32"/>
        </w:rPr>
        <w:t>1</w:t>
      </w:r>
      <w:r>
        <w:rPr>
          <w:rFonts w:ascii="仿宋" w:eastAsia="仿宋" w:hAnsi="仿宋" w:cs="仿宋" w:hint="eastAsia"/>
          <w:b/>
          <w:bCs/>
          <w:sz w:val="32"/>
          <w:szCs w:val="32"/>
        </w:rPr>
        <w:t>）</w:t>
      </w:r>
    </w:p>
    <w:tbl>
      <w:tblPr>
        <w:tblStyle w:val="a9"/>
        <w:tblW w:w="0" w:type="auto"/>
        <w:tblInd w:w="303" w:type="dxa"/>
        <w:tblLook w:val="04A0" w:firstRow="1" w:lastRow="0" w:firstColumn="1" w:lastColumn="0" w:noHBand="0" w:noVBand="1"/>
      </w:tblPr>
      <w:tblGrid>
        <w:gridCol w:w="1215"/>
        <w:gridCol w:w="4230"/>
        <w:gridCol w:w="3198"/>
      </w:tblGrid>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项目规模</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加分标准</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EPC</w:t>
            </w:r>
            <w:r>
              <w:rPr>
                <w:rFonts w:ascii="仿宋" w:eastAsia="仿宋" w:hAnsi="仿宋" w:cs="仿宋" w:hint="eastAsia"/>
                <w:sz w:val="32"/>
                <w:szCs w:val="32"/>
              </w:rPr>
              <w:t>或评定分离项目</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分</w:t>
            </w:r>
            <w:r>
              <w:rPr>
                <w:rFonts w:ascii="仿宋" w:eastAsia="仿宋" w:hAnsi="仿宋" w:cs="仿宋" w:hint="eastAsia"/>
                <w:sz w:val="32"/>
                <w:szCs w:val="32"/>
              </w:rPr>
              <w:t>/</w:t>
            </w:r>
            <w:r>
              <w:rPr>
                <w:rFonts w:ascii="仿宋" w:eastAsia="仿宋" w:hAnsi="仿宋" w:cs="仿宋" w:hint="eastAsia"/>
                <w:sz w:val="32"/>
                <w:szCs w:val="32"/>
              </w:rPr>
              <w:t>项</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2</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亿以上（估算价，下同）</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1.5</w:t>
            </w:r>
            <w:r>
              <w:rPr>
                <w:rFonts w:ascii="仿宋" w:eastAsia="仿宋" w:hAnsi="仿宋" w:cs="仿宋" w:hint="eastAsia"/>
                <w:sz w:val="32"/>
                <w:szCs w:val="32"/>
              </w:rPr>
              <w:t>分</w:t>
            </w:r>
            <w:r>
              <w:rPr>
                <w:rFonts w:ascii="仿宋" w:eastAsia="仿宋" w:hAnsi="仿宋" w:cs="仿宋" w:hint="eastAsia"/>
                <w:sz w:val="32"/>
                <w:szCs w:val="32"/>
              </w:rPr>
              <w:t>/</w:t>
            </w:r>
            <w:r>
              <w:rPr>
                <w:rFonts w:ascii="仿宋" w:eastAsia="仿宋" w:hAnsi="仿宋" w:cs="仿宋" w:hint="eastAsia"/>
                <w:sz w:val="32"/>
                <w:szCs w:val="32"/>
              </w:rPr>
              <w:t>项</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3</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亿至</w:t>
            </w:r>
            <w:r>
              <w:rPr>
                <w:rFonts w:ascii="仿宋" w:eastAsia="仿宋" w:hAnsi="仿宋" w:cs="仿宋" w:hint="eastAsia"/>
                <w:sz w:val="32"/>
                <w:szCs w:val="32"/>
              </w:rPr>
              <w:t>5</w:t>
            </w:r>
            <w:r>
              <w:rPr>
                <w:rFonts w:ascii="仿宋" w:eastAsia="仿宋" w:hAnsi="仿宋" w:cs="仿宋" w:hint="eastAsia"/>
                <w:sz w:val="32"/>
                <w:szCs w:val="32"/>
              </w:rPr>
              <w:t>亿</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分</w:t>
            </w:r>
            <w:r>
              <w:rPr>
                <w:rFonts w:ascii="仿宋" w:eastAsia="仿宋" w:hAnsi="仿宋" w:cs="仿宋" w:hint="eastAsia"/>
                <w:sz w:val="32"/>
                <w:szCs w:val="32"/>
              </w:rPr>
              <w:t>/</w:t>
            </w:r>
            <w:r>
              <w:rPr>
                <w:rFonts w:ascii="仿宋" w:eastAsia="仿宋" w:hAnsi="仿宋" w:cs="仿宋" w:hint="eastAsia"/>
                <w:sz w:val="32"/>
                <w:szCs w:val="32"/>
              </w:rPr>
              <w:t>项</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4</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亿以下</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分</w:t>
            </w:r>
            <w:r>
              <w:rPr>
                <w:rFonts w:ascii="仿宋" w:eastAsia="仿宋" w:hAnsi="仿宋" w:cs="仿宋" w:hint="eastAsia"/>
                <w:sz w:val="32"/>
                <w:szCs w:val="32"/>
              </w:rPr>
              <w:t>/</w:t>
            </w:r>
            <w:r>
              <w:rPr>
                <w:rFonts w:ascii="仿宋" w:eastAsia="仿宋" w:hAnsi="仿宋" w:cs="仿宋" w:hint="eastAsia"/>
                <w:sz w:val="32"/>
                <w:szCs w:val="32"/>
              </w:rPr>
              <w:t>项</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5</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接受检查且未违法违规</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0.5</w:t>
            </w:r>
            <w:r>
              <w:rPr>
                <w:rFonts w:ascii="仿宋" w:eastAsia="仿宋" w:hAnsi="仿宋" w:cs="仿宋" w:hint="eastAsia"/>
                <w:sz w:val="32"/>
                <w:szCs w:val="32"/>
              </w:rPr>
              <w:t>分</w:t>
            </w:r>
            <w:r>
              <w:rPr>
                <w:rFonts w:ascii="仿宋" w:eastAsia="仿宋" w:hAnsi="仿宋" w:cs="仿宋" w:hint="eastAsia"/>
                <w:sz w:val="32"/>
                <w:szCs w:val="32"/>
              </w:rPr>
              <w:t>/</w:t>
            </w:r>
            <w:r>
              <w:rPr>
                <w:rFonts w:ascii="仿宋" w:eastAsia="仿宋" w:hAnsi="仿宋" w:cs="仿宋" w:hint="eastAsia"/>
                <w:sz w:val="32"/>
                <w:szCs w:val="32"/>
              </w:rPr>
              <w:t>项</w:t>
            </w:r>
          </w:p>
        </w:tc>
      </w:tr>
    </w:tbl>
    <w:p w:rsidR="007279A7" w:rsidRDefault="00C049CE">
      <w:pPr>
        <w:spacing w:line="600" w:lineRule="exact"/>
        <w:ind w:firstLineChars="800" w:firstLine="2570"/>
        <w:rPr>
          <w:rFonts w:ascii="仿宋" w:eastAsia="仿宋" w:hAnsi="仿宋" w:cs="仿宋"/>
          <w:b/>
          <w:bCs/>
          <w:sz w:val="32"/>
          <w:szCs w:val="32"/>
        </w:rPr>
      </w:pPr>
      <w:r>
        <w:rPr>
          <w:rFonts w:ascii="仿宋" w:eastAsia="仿宋" w:hAnsi="仿宋" w:cs="仿宋" w:hint="eastAsia"/>
          <w:b/>
          <w:bCs/>
          <w:sz w:val="32"/>
          <w:szCs w:val="32"/>
        </w:rPr>
        <w:t>业务考核加分权重（表</w:t>
      </w:r>
      <w:r>
        <w:rPr>
          <w:rFonts w:ascii="仿宋" w:eastAsia="仿宋" w:hAnsi="仿宋" w:cs="仿宋" w:hint="eastAsia"/>
          <w:b/>
          <w:bCs/>
          <w:sz w:val="32"/>
          <w:szCs w:val="32"/>
        </w:rPr>
        <w:t>2</w:t>
      </w:r>
      <w:r>
        <w:rPr>
          <w:rFonts w:ascii="仿宋" w:eastAsia="仿宋" w:hAnsi="仿宋" w:cs="仿宋" w:hint="eastAsia"/>
          <w:b/>
          <w:bCs/>
          <w:sz w:val="32"/>
          <w:szCs w:val="32"/>
        </w:rPr>
        <w:t>）</w:t>
      </w:r>
    </w:p>
    <w:tbl>
      <w:tblPr>
        <w:tblStyle w:val="a9"/>
        <w:tblW w:w="0" w:type="auto"/>
        <w:tblInd w:w="303" w:type="dxa"/>
        <w:tblLook w:val="04A0" w:firstRow="1" w:lastRow="0" w:firstColumn="1" w:lastColumn="0" w:noHBand="0" w:noVBand="1"/>
      </w:tblPr>
      <w:tblGrid>
        <w:gridCol w:w="1215"/>
        <w:gridCol w:w="4230"/>
        <w:gridCol w:w="3198"/>
      </w:tblGrid>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代理项目加分（分）</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加分比例</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0-10</w:t>
            </w:r>
            <w:r>
              <w:rPr>
                <w:rFonts w:ascii="仿宋" w:eastAsia="仿宋" w:hAnsi="仿宋" w:cs="仿宋" w:hint="eastAsia"/>
                <w:sz w:val="32"/>
                <w:szCs w:val="32"/>
              </w:rPr>
              <w:t>（含）</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1.0</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2</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10-20</w:t>
            </w:r>
            <w:r>
              <w:rPr>
                <w:rFonts w:ascii="仿宋" w:eastAsia="仿宋" w:hAnsi="仿宋" w:cs="仿宋" w:hint="eastAsia"/>
                <w:sz w:val="32"/>
                <w:szCs w:val="32"/>
              </w:rPr>
              <w:t>（含）</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0.7</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3</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20-30</w:t>
            </w:r>
            <w:r>
              <w:rPr>
                <w:rFonts w:ascii="仿宋" w:eastAsia="仿宋" w:hAnsi="仿宋" w:cs="仿宋" w:hint="eastAsia"/>
                <w:sz w:val="32"/>
                <w:szCs w:val="32"/>
              </w:rPr>
              <w:t>（含）</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0.5</w:t>
            </w:r>
          </w:p>
        </w:tc>
      </w:tr>
      <w:tr w:rsidR="007279A7">
        <w:tc>
          <w:tcPr>
            <w:tcW w:w="1215"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4</w:t>
            </w:r>
          </w:p>
        </w:tc>
        <w:tc>
          <w:tcPr>
            <w:tcW w:w="4230"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30</w:t>
            </w:r>
            <w:r>
              <w:rPr>
                <w:rFonts w:ascii="仿宋" w:eastAsia="仿宋" w:hAnsi="仿宋" w:cs="仿宋" w:hint="eastAsia"/>
                <w:sz w:val="32"/>
                <w:szCs w:val="32"/>
              </w:rPr>
              <w:t>以上</w:t>
            </w:r>
          </w:p>
        </w:tc>
        <w:tc>
          <w:tcPr>
            <w:tcW w:w="3198" w:type="dxa"/>
            <w:vAlign w:val="center"/>
          </w:tcPr>
          <w:p w:rsidR="007279A7" w:rsidRDefault="00C049CE">
            <w:pPr>
              <w:spacing w:line="600" w:lineRule="exact"/>
              <w:jc w:val="center"/>
              <w:rPr>
                <w:rFonts w:ascii="仿宋" w:eastAsia="仿宋" w:hAnsi="仿宋" w:cs="仿宋"/>
                <w:sz w:val="32"/>
                <w:szCs w:val="32"/>
              </w:rPr>
            </w:pPr>
            <w:r>
              <w:rPr>
                <w:rFonts w:ascii="仿宋" w:eastAsia="仿宋" w:hAnsi="仿宋" w:cs="仿宋" w:hint="eastAsia"/>
                <w:sz w:val="32"/>
                <w:szCs w:val="32"/>
              </w:rPr>
              <w:t>0.2</w:t>
            </w:r>
          </w:p>
        </w:tc>
      </w:tr>
    </w:tbl>
    <w:p w:rsidR="007279A7" w:rsidRDefault="00C049CE">
      <w:pPr>
        <w:pStyle w:val="a8"/>
        <w:widowControl/>
        <w:shd w:val="clear" w:color="auto" w:fill="FFFFFF"/>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t>根据考评对象完成代理项目情况和表</w:t>
      </w:r>
      <w:r>
        <w:rPr>
          <w:rFonts w:ascii="仿宋" w:eastAsia="仿宋" w:hAnsi="仿宋" w:cs="仿宋" w:hint="eastAsia"/>
          <w:sz w:val="32"/>
          <w:szCs w:val="32"/>
        </w:rPr>
        <w:t>1</w:t>
      </w:r>
      <w:r>
        <w:rPr>
          <w:rFonts w:ascii="仿宋" w:eastAsia="仿宋" w:hAnsi="仿宋" w:cs="仿宋" w:hint="eastAsia"/>
          <w:sz w:val="32"/>
          <w:szCs w:val="32"/>
        </w:rPr>
        <w:t>的加分标准计算得出项目加分值。代理项目加分值与加分权重相乘进行阶梯计分后得出业务考核加分。业务考核加分值直接计入综合考评总分。加分项目必须由考评对象完成，以实际在岗履职的代理项目负责人和一级注册造价工程师为据，否则不予认可。</w:t>
      </w:r>
    </w:p>
    <w:p w:rsidR="007279A7" w:rsidRDefault="00C049CE">
      <w:pPr>
        <w:pStyle w:val="a8"/>
        <w:widowControl/>
        <w:shd w:val="clear" w:color="auto" w:fill="FFFFFF"/>
        <w:spacing w:before="0" w:beforeAutospacing="0" w:after="0" w:afterAutospacing="0" w:line="600" w:lineRule="exact"/>
        <w:ind w:firstLineChars="200" w:firstLine="640"/>
        <w:jc w:val="both"/>
        <w:rPr>
          <w:rFonts w:ascii="仿宋" w:eastAsia="仿宋" w:hAnsi="仿宋" w:cs="仿宋"/>
          <w:sz w:val="32"/>
          <w:szCs w:val="32"/>
        </w:rPr>
      </w:pPr>
      <w:r>
        <w:rPr>
          <w:rFonts w:ascii="仿宋" w:eastAsia="仿宋" w:hAnsi="仿宋" w:cs="仿宋" w:hint="eastAsia"/>
          <w:sz w:val="32"/>
          <w:szCs w:val="32"/>
        </w:rPr>
        <w:lastRenderedPageBreak/>
        <w:t>项目数量原则上以立项批文为准</w:t>
      </w:r>
      <w:r>
        <w:rPr>
          <w:rFonts w:ascii="仿宋" w:eastAsia="仿宋" w:hAnsi="仿宋" w:cs="仿宋" w:hint="eastAsia"/>
          <w:kern w:val="2"/>
          <w:sz w:val="32"/>
          <w:szCs w:val="32"/>
        </w:rPr>
        <w:t>，</w:t>
      </w:r>
      <w:r>
        <w:rPr>
          <w:rFonts w:ascii="仿宋" w:eastAsia="仿宋" w:hAnsi="仿宋" w:cs="仿宋" w:hint="eastAsia"/>
          <w:sz w:val="32"/>
          <w:szCs w:val="32"/>
        </w:rPr>
        <w:t>项目完成时间以完成书面情况报告时间为准；</w:t>
      </w:r>
      <w:r>
        <w:rPr>
          <w:rFonts w:ascii="仿宋" w:eastAsia="仿宋" w:hAnsi="仿宋" w:cs="仿宋" w:hint="eastAsia"/>
          <w:kern w:val="2"/>
          <w:sz w:val="32"/>
          <w:szCs w:val="32"/>
        </w:rPr>
        <w:t>限额以下进场交易项目须单独立项方可计分，且一个立项批文只计一次分；限额以上单独立项项目的勘察、设计、监理和施工标段可独立计分；限额以上单独立项项目合理划分为多个标段，并由不同代理机构</w:t>
      </w:r>
      <w:r>
        <w:rPr>
          <w:rFonts w:ascii="仿宋" w:eastAsia="仿宋" w:hAnsi="仿宋" w:cs="仿宋" w:hint="eastAsia"/>
          <w:kern w:val="2"/>
          <w:sz w:val="32"/>
          <w:szCs w:val="32"/>
        </w:rPr>
        <w:t>代理的，均予以认可；限额以上单独立项项目同一类招标内容划分为多个标段并由同一家代理机构代理的，原则上不重复加分，</w:t>
      </w:r>
      <w:r>
        <w:rPr>
          <w:rFonts w:ascii="仿宋" w:eastAsia="仿宋" w:hAnsi="仿宋" w:cs="仿宋" w:hint="eastAsia"/>
          <w:sz w:val="32"/>
          <w:szCs w:val="32"/>
        </w:rPr>
        <w:t>情况特殊的，</w:t>
      </w:r>
      <w:r>
        <w:rPr>
          <w:rFonts w:ascii="仿宋" w:eastAsia="仿宋" w:hAnsi="仿宋" w:cs="仿宋" w:hint="eastAsia"/>
          <w:kern w:val="2"/>
          <w:sz w:val="32"/>
          <w:szCs w:val="32"/>
        </w:rPr>
        <w:t>须</w:t>
      </w:r>
      <w:r>
        <w:rPr>
          <w:rFonts w:ascii="仿宋" w:eastAsia="仿宋" w:hAnsi="仿宋" w:cs="仿宋" w:hint="eastAsia"/>
          <w:sz w:val="32"/>
          <w:szCs w:val="32"/>
        </w:rPr>
        <w:t>由考评对象提出书面申请，并由</w:t>
      </w:r>
      <w:r>
        <w:rPr>
          <w:rFonts w:ascii="仿宋" w:eastAsia="仿宋" w:hAnsi="仿宋" w:cs="仿宋" w:hint="eastAsia"/>
          <w:kern w:val="2"/>
          <w:sz w:val="32"/>
          <w:szCs w:val="32"/>
        </w:rPr>
        <w:t>招标人出具标段划分合理性说明，经</w:t>
      </w:r>
      <w:r>
        <w:rPr>
          <w:rFonts w:ascii="仿宋" w:eastAsia="仿宋" w:hAnsi="仿宋" w:cs="仿宋" w:hint="eastAsia"/>
          <w:sz w:val="32"/>
          <w:szCs w:val="32"/>
        </w:rPr>
        <w:t>市建设工程招标办组织考评专家集体研究认定后，可以</w:t>
      </w:r>
      <w:r>
        <w:rPr>
          <w:rFonts w:ascii="仿宋" w:eastAsia="仿宋" w:hAnsi="仿宋" w:cs="仿宋" w:hint="eastAsia"/>
          <w:kern w:val="2"/>
          <w:sz w:val="32"/>
          <w:szCs w:val="32"/>
        </w:rPr>
        <w:t>按照下表的权重进行计分。</w:t>
      </w:r>
    </w:p>
    <w:tbl>
      <w:tblPr>
        <w:tblStyle w:val="a9"/>
        <w:tblW w:w="0" w:type="auto"/>
        <w:tblInd w:w="1106" w:type="dxa"/>
        <w:tblLook w:val="04A0" w:firstRow="1" w:lastRow="0" w:firstColumn="1" w:lastColumn="0" w:noHBand="0" w:noVBand="1"/>
      </w:tblPr>
      <w:tblGrid>
        <w:gridCol w:w="1200"/>
        <w:gridCol w:w="2984"/>
        <w:gridCol w:w="2521"/>
      </w:tblGrid>
      <w:tr w:rsidR="007279A7">
        <w:tc>
          <w:tcPr>
            <w:tcW w:w="1200"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2984"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标段</w:t>
            </w:r>
          </w:p>
        </w:tc>
        <w:tc>
          <w:tcPr>
            <w:tcW w:w="2521"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权重</w:t>
            </w:r>
          </w:p>
        </w:tc>
      </w:tr>
      <w:tr w:rsidR="007279A7">
        <w:tc>
          <w:tcPr>
            <w:tcW w:w="1200"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1</w:t>
            </w:r>
          </w:p>
        </w:tc>
        <w:tc>
          <w:tcPr>
            <w:tcW w:w="2984"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1</w:t>
            </w:r>
            <w:r>
              <w:rPr>
                <w:rFonts w:ascii="仿宋" w:eastAsia="仿宋" w:hAnsi="仿宋" w:cs="仿宋" w:hint="eastAsia"/>
                <w:sz w:val="32"/>
                <w:szCs w:val="32"/>
              </w:rPr>
              <w:t>个</w:t>
            </w:r>
          </w:p>
        </w:tc>
        <w:tc>
          <w:tcPr>
            <w:tcW w:w="2521"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1.0</w:t>
            </w:r>
          </w:p>
        </w:tc>
      </w:tr>
      <w:tr w:rsidR="007279A7">
        <w:tc>
          <w:tcPr>
            <w:tcW w:w="1200"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2</w:t>
            </w:r>
          </w:p>
        </w:tc>
        <w:tc>
          <w:tcPr>
            <w:tcW w:w="2984"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2</w:t>
            </w:r>
            <w:r>
              <w:rPr>
                <w:rFonts w:ascii="仿宋" w:eastAsia="仿宋" w:hAnsi="仿宋" w:cs="仿宋" w:hint="eastAsia"/>
                <w:sz w:val="32"/>
                <w:szCs w:val="32"/>
              </w:rPr>
              <w:t>个</w:t>
            </w:r>
          </w:p>
        </w:tc>
        <w:tc>
          <w:tcPr>
            <w:tcW w:w="2521"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0.5</w:t>
            </w:r>
          </w:p>
        </w:tc>
      </w:tr>
      <w:tr w:rsidR="007279A7">
        <w:tc>
          <w:tcPr>
            <w:tcW w:w="1200"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3</w:t>
            </w:r>
          </w:p>
        </w:tc>
        <w:tc>
          <w:tcPr>
            <w:tcW w:w="2984"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第</w:t>
            </w:r>
            <w:r>
              <w:rPr>
                <w:rFonts w:ascii="仿宋" w:eastAsia="仿宋" w:hAnsi="仿宋" w:cs="仿宋" w:hint="eastAsia"/>
                <w:sz w:val="32"/>
                <w:szCs w:val="32"/>
              </w:rPr>
              <w:t>3</w:t>
            </w:r>
            <w:r>
              <w:rPr>
                <w:rFonts w:ascii="仿宋" w:eastAsia="仿宋" w:hAnsi="仿宋" w:cs="仿宋" w:hint="eastAsia"/>
                <w:sz w:val="32"/>
                <w:szCs w:val="32"/>
              </w:rPr>
              <w:t>个及更多</w:t>
            </w:r>
          </w:p>
        </w:tc>
        <w:tc>
          <w:tcPr>
            <w:tcW w:w="2521" w:type="dxa"/>
            <w:vAlign w:val="center"/>
          </w:tcPr>
          <w:p w:rsidR="007279A7" w:rsidRDefault="00C049CE">
            <w:pPr>
              <w:pStyle w:val="a8"/>
              <w:widowControl/>
              <w:spacing w:before="0" w:beforeAutospacing="0" w:after="0" w:afterAutospacing="0" w:line="600" w:lineRule="exact"/>
              <w:jc w:val="center"/>
              <w:rPr>
                <w:rFonts w:ascii="仿宋" w:eastAsia="仿宋" w:hAnsi="仿宋" w:cs="仿宋"/>
                <w:sz w:val="32"/>
                <w:szCs w:val="32"/>
              </w:rPr>
            </w:pPr>
            <w:r>
              <w:rPr>
                <w:rFonts w:ascii="仿宋" w:eastAsia="仿宋" w:hAnsi="仿宋" w:cs="仿宋" w:hint="eastAsia"/>
                <w:sz w:val="32"/>
                <w:szCs w:val="32"/>
              </w:rPr>
              <w:t xml:space="preserve">0.2    </w:t>
            </w:r>
          </w:p>
        </w:tc>
      </w:tr>
    </w:tbl>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考评对象的工作人员参加省市建设工程招投标监管部门或招投标行业协会组织的业务培训的，每人次加</w:t>
      </w:r>
      <w:r>
        <w:rPr>
          <w:rFonts w:ascii="仿宋" w:eastAsia="仿宋" w:hAnsi="仿宋" w:cs="仿宋" w:hint="eastAsia"/>
          <w:sz w:val="32"/>
          <w:szCs w:val="32"/>
        </w:rPr>
        <w:t>0.2</w:t>
      </w:r>
      <w:r>
        <w:rPr>
          <w:rFonts w:ascii="仿宋" w:eastAsia="仿宋" w:hAnsi="仿宋" w:cs="仿宋" w:hint="eastAsia"/>
          <w:sz w:val="32"/>
          <w:szCs w:val="32"/>
        </w:rPr>
        <w:t>分，最高加</w:t>
      </w:r>
      <w:r>
        <w:rPr>
          <w:rFonts w:ascii="仿宋" w:eastAsia="仿宋" w:hAnsi="仿宋" w:cs="仿宋" w:hint="eastAsia"/>
          <w:sz w:val="32"/>
          <w:szCs w:val="32"/>
        </w:rPr>
        <w:t>2</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w:t>
      </w:r>
      <w:r>
        <w:rPr>
          <w:rFonts w:ascii="仿宋" w:eastAsia="仿宋" w:hAnsi="仿宋" w:cs="仿宋" w:hint="eastAsia"/>
          <w:sz w:val="32"/>
          <w:szCs w:val="32"/>
        </w:rPr>
        <w:t>考评对象人员参加省建设工程招投标业务考试，成绩达到</w:t>
      </w:r>
      <w:r>
        <w:rPr>
          <w:rFonts w:ascii="仿宋" w:eastAsia="仿宋" w:hAnsi="仿宋" w:cs="仿宋" w:hint="eastAsia"/>
          <w:sz w:val="32"/>
          <w:szCs w:val="32"/>
        </w:rPr>
        <w:t>85</w:t>
      </w:r>
      <w:r>
        <w:rPr>
          <w:rFonts w:ascii="仿宋" w:eastAsia="仿宋" w:hAnsi="仿宋" w:cs="仿宋" w:hint="eastAsia"/>
          <w:sz w:val="32"/>
          <w:szCs w:val="32"/>
        </w:rPr>
        <w:t>分的每人加</w:t>
      </w:r>
      <w:r>
        <w:rPr>
          <w:rFonts w:ascii="仿宋" w:eastAsia="仿宋" w:hAnsi="仿宋" w:cs="仿宋" w:hint="eastAsia"/>
          <w:sz w:val="32"/>
          <w:szCs w:val="32"/>
        </w:rPr>
        <w:t>0.3</w:t>
      </w:r>
      <w:r>
        <w:rPr>
          <w:rFonts w:ascii="仿宋" w:eastAsia="仿宋" w:hAnsi="仿宋" w:cs="仿宋" w:hint="eastAsia"/>
          <w:sz w:val="32"/>
          <w:szCs w:val="32"/>
        </w:rPr>
        <w:t>分，达到</w:t>
      </w:r>
      <w:r>
        <w:rPr>
          <w:rFonts w:ascii="仿宋" w:eastAsia="仿宋" w:hAnsi="仿宋" w:cs="仿宋" w:hint="eastAsia"/>
          <w:sz w:val="32"/>
          <w:szCs w:val="32"/>
        </w:rPr>
        <w:t>95</w:t>
      </w:r>
      <w:r>
        <w:rPr>
          <w:rFonts w:ascii="仿宋" w:eastAsia="仿宋" w:hAnsi="仿宋" w:cs="仿宋" w:hint="eastAsia"/>
          <w:sz w:val="32"/>
          <w:szCs w:val="32"/>
        </w:rPr>
        <w:t>分的每人加</w:t>
      </w:r>
      <w:r>
        <w:rPr>
          <w:rFonts w:ascii="仿宋" w:eastAsia="仿宋" w:hAnsi="仿宋" w:cs="仿宋" w:hint="eastAsia"/>
          <w:sz w:val="32"/>
          <w:szCs w:val="32"/>
        </w:rPr>
        <w:t>0.5</w:t>
      </w:r>
      <w:r>
        <w:rPr>
          <w:rFonts w:ascii="仿宋" w:eastAsia="仿宋" w:hAnsi="仿宋" w:cs="仿宋" w:hint="eastAsia"/>
          <w:sz w:val="32"/>
          <w:szCs w:val="32"/>
        </w:rPr>
        <w:t>分；单位平均成绩达</w:t>
      </w:r>
      <w:r>
        <w:rPr>
          <w:rFonts w:ascii="仿宋" w:eastAsia="仿宋" w:hAnsi="仿宋" w:cs="仿宋" w:hint="eastAsia"/>
          <w:sz w:val="32"/>
          <w:szCs w:val="32"/>
        </w:rPr>
        <w:t>95</w:t>
      </w:r>
      <w:r>
        <w:rPr>
          <w:rFonts w:ascii="仿宋" w:eastAsia="仿宋" w:hAnsi="仿宋" w:cs="仿宋" w:hint="eastAsia"/>
          <w:sz w:val="32"/>
          <w:szCs w:val="32"/>
        </w:rPr>
        <w:t>分的额外加</w:t>
      </w:r>
      <w:r>
        <w:rPr>
          <w:rFonts w:ascii="仿宋" w:eastAsia="仿宋" w:hAnsi="仿宋" w:cs="仿宋" w:hint="eastAsia"/>
          <w:sz w:val="32"/>
          <w:szCs w:val="32"/>
        </w:rPr>
        <w:t>1</w:t>
      </w:r>
      <w:r>
        <w:rPr>
          <w:rFonts w:ascii="仿宋" w:eastAsia="仿宋" w:hAnsi="仿宋" w:cs="仿宋" w:hint="eastAsia"/>
          <w:sz w:val="32"/>
          <w:szCs w:val="32"/>
        </w:rPr>
        <w:t>分，本项最高加</w:t>
      </w:r>
      <w:r>
        <w:rPr>
          <w:rFonts w:ascii="仿宋" w:eastAsia="仿宋" w:hAnsi="仿宋" w:cs="仿宋" w:hint="eastAsia"/>
          <w:sz w:val="32"/>
          <w:szCs w:val="32"/>
        </w:rPr>
        <w:t>4</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考评对象担任行业协会或监管部门组织的业务培训主讲、参与行业主管部门组织的监督检查活动的，县区级每</w:t>
      </w:r>
      <w:r>
        <w:rPr>
          <w:rFonts w:ascii="仿宋" w:eastAsia="仿宋" w:hAnsi="仿宋" w:cs="仿宋" w:hint="eastAsia"/>
          <w:sz w:val="32"/>
          <w:szCs w:val="32"/>
        </w:rPr>
        <w:lastRenderedPageBreak/>
        <w:t>人次加</w:t>
      </w:r>
      <w:r>
        <w:rPr>
          <w:rFonts w:ascii="仿宋" w:eastAsia="仿宋" w:hAnsi="仿宋" w:cs="仿宋" w:hint="eastAsia"/>
          <w:sz w:val="32"/>
          <w:szCs w:val="32"/>
        </w:rPr>
        <w:t>0.5</w:t>
      </w:r>
      <w:r>
        <w:rPr>
          <w:rFonts w:ascii="仿宋" w:eastAsia="仿宋" w:hAnsi="仿宋" w:cs="仿宋" w:hint="eastAsia"/>
          <w:sz w:val="32"/>
          <w:szCs w:val="32"/>
        </w:rPr>
        <w:t>分，市级每人次加</w:t>
      </w:r>
      <w:r>
        <w:rPr>
          <w:rFonts w:ascii="仿宋" w:eastAsia="仿宋" w:hAnsi="仿宋" w:cs="仿宋" w:hint="eastAsia"/>
          <w:sz w:val="32"/>
          <w:szCs w:val="32"/>
        </w:rPr>
        <w:t>1</w:t>
      </w:r>
      <w:r>
        <w:rPr>
          <w:rFonts w:ascii="仿宋" w:eastAsia="仿宋" w:hAnsi="仿宋" w:cs="仿宋" w:hint="eastAsia"/>
          <w:sz w:val="32"/>
          <w:szCs w:val="32"/>
        </w:rPr>
        <w:t>分，省级及以上每人次加</w:t>
      </w:r>
      <w:r>
        <w:rPr>
          <w:rFonts w:ascii="仿宋" w:eastAsia="仿宋" w:hAnsi="仿宋" w:cs="仿宋" w:hint="eastAsia"/>
          <w:sz w:val="32"/>
          <w:szCs w:val="32"/>
        </w:rPr>
        <w:t>1.5</w:t>
      </w:r>
      <w:r>
        <w:rPr>
          <w:rFonts w:ascii="仿宋" w:eastAsia="仿宋" w:hAnsi="仿宋" w:cs="仿宋" w:hint="eastAsia"/>
          <w:sz w:val="32"/>
          <w:szCs w:val="32"/>
        </w:rPr>
        <w:t>分，最高加</w:t>
      </w:r>
      <w:r>
        <w:rPr>
          <w:rFonts w:ascii="仿宋" w:eastAsia="仿宋" w:hAnsi="仿宋" w:cs="仿宋" w:hint="eastAsia"/>
          <w:sz w:val="32"/>
          <w:szCs w:val="32"/>
        </w:rPr>
        <w:t>3</w:t>
      </w:r>
      <w:r>
        <w:rPr>
          <w:rFonts w:ascii="仿宋" w:eastAsia="仿宋" w:hAnsi="仿宋" w:cs="仿宋" w:hint="eastAsia"/>
          <w:sz w:val="32"/>
          <w:szCs w:val="32"/>
        </w:rPr>
        <w:t>分。</w:t>
      </w:r>
    </w:p>
    <w:p w:rsidR="007279A7" w:rsidRDefault="00C049CE">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第三章</w:t>
      </w:r>
      <w:r>
        <w:rPr>
          <w:rFonts w:ascii="仿宋" w:eastAsia="仿宋" w:hAnsi="仿宋" w:cs="仿宋" w:hint="eastAsia"/>
          <w:b/>
          <w:bCs/>
          <w:sz w:val="32"/>
          <w:szCs w:val="32"/>
        </w:rPr>
        <w:t xml:space="preserve"> </w:t>
      </w:r>
      <w:r>
        <w:rPr>
          <w:rFonts w:ascii="仿宋" w:eastAsia="仿宋" w:hAnsi="仿宋" w:cs="仿宋" w:hint="eastAsia"/>
          <w:b/>
          <w:bCs/>
          <w:sz w:val="32"/>
          <w:szCs w:val="32"/>
        </w:rPr>
        <w:t>减分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考评对象代理项目负责人在招标文件备案、开评标和争议处理过程无正当理由未到岗履职，或虽到岗，但经监管人员问询对相关业务不了解的，每人次减</w:t>
      </w:r>
      <w:r>
        <w:rPr>
          <w:rFonts w:ascii="仿宋" w:eastAsia="仿宋" w:hAnsi="仿宋" w:cs="仿宋" w:hint="eastAsia"/>
          <w:sz w:val="32"/>
          <w:szCs w:val="32"/>
        </w:rPr>
        <w:t>0.5</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代</w:t>
      </w:r>
      <w:r>
        <w:rPr>
          <w:rFonts w:ascii="仿宋" w:eastAsia="仿宋" w:hAnsi="仿宋" w:cs="仿宋" w:hint="eastAsia"/>
          <w:sz w:val="32"/>
          <w:szCs w:val="32"/>
        </w:rPr>
        <w:t>理合同中载明负责招标文件（招标公告）编制（发布）的代理项目组人员，经监管人员问询对相关业务不了解的，每人次减</w:t>
      </w:r>
      <w:r>
        <w:rPr>
          <w:rFonts w:ascii="仿宋" w:eastAsia="仿宋" w:hAnsi="仿宋" w:cs="仿宋" w:hint="eastAsia"/>
          <w:sz w:val="32"/>
          <w:szCs w:val="32"/>
        </w:rPr>
        <w:t>0.5</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考评对象人员报名参加省市监管部门组织的业务知识考试后，无故不参加考试的，每人次减</w:t>
      </w:r>
      <w:r>
        <w:rPr>
          <w:rFonts w:ascii="仿宋" w:eastAsia="仿宋" w:hAnsi="仿宋" w:cs="仿宋" w:hint="eastAsia"/>
          <w:sz w:val="32"/>
          <w:szCs w:val="32"/>
        </w:rPr>
        <w:t>0.2</w:t>
      </w:r>
      <w:r>
        <w:rPr>
          <w:rFonts w:ascii="仿宋" w:eastAsia="仿宋" w:hAnsi="仿宋" w:cs="仿宋" w:hint="eastAsia"/>
          <w:sz w:val="32"/>
          <w:szCs w:val="32"/>
        </w:rPr>
        <w:t>分；省市监管部门组织的监督执法检查中发现违法违规行为，经督促仍未限期整改到位的，每项次减</w:t>
      </w:r>
      <w:r>
        <w:rPr>
          <w:rFonts w:ascii="仿宋" w:eastAsia="仿宋" w:hAnsi="仿宋" w:cs="仿宋" w:hint="eastAsia"/>
          <w:sz w:val="32"/>
          <w:szCs w:val="32"/>
        </w:rPr>
        <w:t>0.5</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考评对象不得低于成本承接进场交易建设工程招标代理业务。承接价格低于《江苏省招标代理服务收费指导意见》（</w:t>
      </w:r>
      <w:proofErr w:type="gramStart"/>
      <w:r>
        <w:rPr>
          <w:rFonts w:ascii="仿宋" w:eastAsia="仿宋" w:hAnsi="仿宋" w:cs="仿宋" w:hint="eastAsia"/>
          <w:sz w:val="32"/>
          <w:szCs w:val="32"/>
        </w:rPr>
        <w:t>苏招协</w:t>
      </w:r>
      <w:proofErr w:type="gramEnd"/>
      <w:r>
        <w:rPr>
          <w:rFonts w:ascii="宋体" w:eastAsia="宋体" w:hAnsi="宋体" w:cs="宋体" w:hint="eastAsia"/>
          <w:sz w:val="32"/>
          <w:szCs w:val="32"/>
        </w:rPr>
        <w:t>〔</w:t>
      </w:r>
      <w:r>
        <w:rPr>
          <w:rFonts w:ascii="仿宋" w:eastAsia="仿宋" w:hAnsi="仿宋" w:cs="仿宋" w:hint="eastAsia"/>
          <w:sz w:val="32"/>
          <w:szCs w:val="32"/>
        </w:rPr>
        <w:t>2022</w:t>
      </w:r>
      <w:r>
        <w:rPr>
          <w:rFonts w:ascii="宋体" w:eastAsia="宋体" w:hAnsi="宋体" w:cs="宋体" w:hint="eastAsia"/>
          <w:sz w:val="32"/>
          <w:szCs w:val="32"/>
        </w:rPr>
        <w:t>〕</w:t>
      </w:r>
      <w:r>
        <w:rPr>
          <w:rFonts w:ascii="仿宋" w:eastAsia="仿宋" w:hAnsi="仿宋" w:cs="仿宋" w:hint="eastAsia"/>
          <w:sz w:val="32"/>
          <w:szCs w:val="32"/>
        </w:rPr>
        <w:t>002</w:t>
      </w:r>
      <w:r>
        <w:rPr>
          <w:rFonts w:ascii="仿宋" w:eastAsia="仿宋" w:hAnsi="仿宋" w:cs="仿宋" w:hint="eastAsia"/>
          <w:sz w:val="32"/>
          <w:szCs w:val="32"/>
        </w:rPr>
        <w:t>号）所定标准</w:t>
      </w:r>
      <w:r>
        <w:rPr>
          <w:rFonts w:ascii="仿宋" w:eastAsia="仿宋" w:hAnsi="仿宋" w:cs="仿宋" w:hint="eastAsia"/>
          <w:sz w:val="32"/>
          <w:szCs w:val="32"/>
        </w:rPr>
        <w:t>30%</w:t>
      </w:r>
      <w:r>
        <w:rPr>
          <w:rFonts w:ascii="仿宋" w:eastAsia="仿宋" w:hAnsi="仿宋" w:cs="仿宋" w:hint="eastAsia"/>
          <w:sz w:val="32"/>
          <w:szCs w:val="32"/>
        </w:rPr>
        <w:t>的，须提供该标段代理费用不低于成本的合理性</w:t>
      </w:r>
      <w:r>
        <w:rPr>
          <w:rFonts w:ascii="仿宋" w:eastAsia="仿宋" w:hAnsi="仿宋" w:cs="仿宋" w:hint="eastAsia"/>
          <w:sz w:val="32"/>
          <w:szCs w:val="32"/>
        </w:rPr>
        <w:t>书面说明，不提供书面说明或无法说明合理性的，视为低于成本价恶性竞争，扰乱市场秩序，每个标段根据情节严重程度酌情减</w:t>
      </w:r>
      <w:r>
        <w:rPr>
          <w:rFonts w:ascii="仿宋" w:eastAsia="仿宋" w:hAnsi="仿宋" w:cs="仿宋" w:hint="eastAsia"/>
          <w:sz w:val="32"/>
          <w:szCs w:val="32"/>
        </w:rPr>
        <w:t>0.5-1.5</w:t>
      </w:r>
      <w:r>
        <w:rPr>
          <w:rFonts w:ascii="仿宋" w:eastAsia="仿宋" w:hAnsi="仿宋" w:cs="仿宋" w:hint="eastAsia"/>
          <w:sz w:val="32"/>
          <w:szCs w:val="32"/>
        </w:rPr>
        <w:t>分；实行零元报价恶性竞争获取代理项目的，每个标段减</w:t>
      </w:r>
      <w:r>
        <w:rPr>
          <w:rFonts w:ascii="仿宋" w:eastAsia="仿宋" w:hAnsi="仿宋" w:cs="仿宋" w:hint="eastAsia"/>
          <w:sz w:val="32"/>
          <w:szCs w:val="32"/>
        </w:rPr>
        <w:t>2</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考评对象代理的项目产生投诉，经监管部门处理认定投诉成立且属考评对象责任的，每项次视情节严重程度减</w:t>
      </w:r>
      <w:r>
        <w:rPr>
          <w:rFonts w:ascii="仿宋" w:eastAsia="仿宋" w:hAnsi="仿宋" w:cs="仿宋" w:hint="eastAsia"/>
          <w:sz w:val="32"/>
          <w:szCs w:val="32"/>
        </w:rPr>
        <w:lastRenderedPageBreak/>
        <w:t>3-5</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考评对象代理的项目产生越级信访或网络媒体曝光事件，经监管部门核实属于考评对象原因导致的，每项次视情节严重程度减</w:t>
      </w:r>
      <w:r>
        <w:rPr>
          <w:rFonts w:ascii="仿宋" w:eastAsia="仿宋" w:hAnsi="仿宋" w:cs="仿宋" w:hint="eastAsia"/>
          <w:sz w:val="32"/>
          <w:szCs w:val="32"/>
        </w:rPr>
        <w:t>3-5</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考评对象对监管部门依法开展的监督执法工作有抵触、抗拒、逃避或其它不配合行为的，视情节严重程度减</w:t>
      </w:r>
      <w:r>
        <w:rPr>
          <w:rFonts w:ascii="仿宋" w:eastAsia="仿宋" w:hAnsi="仿宋" w:cs="仿宋" w:hint="eastAsia"/>
          <w:sz w:val="32"/>
          <w:szCs w:val="32"/>
        </w:rPr>
        <w:t>1-3</w:t>
      </w:r>
      <w:r>
        <w:rPr>
          <w:rFonts w:ascii="仿宋" w:eastAsia="仿宋" w:hAnsi="仿宋" w:cs="仿宋" w:hint="eastAsia"/>
          <w:sz w:val="32"/>
          <w:szCs w:val="32"/>
        </w:rPr>
        <w:t>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考评对象相关人员明知或应当知道监管部门将开展与其有关的监督执法工作，仍发生下列情形之一的，可按本条规定处理：</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（一）工作时间拨打其电话（手机）</w:t>
      </w:r>
      <w:r>
        <w:rPr>
          <w:rFonts w:ascii="仿宋" w:eastAsia="仿宋" w:hAnsi="仿宋" w:cs="仿宋" w:hint="eastAsia"/>
          <w:sz w:val="32"/>
          <w:szCs w:val="32"/>
        </w:rPr>
        <w:t>2</w:t>
      </w:r>
      <w:r>
        <w:rPr>
          <w:rFonts w:ascii="仿宋" w:eastAsia="仿宋" w:hAnsi="仿宋" w:cs="仿宋" w:hint="eastAsia"/>
          <w:sz w:val="32"/>
          <w:szCs w:val="32"/>
        </w:rPr>
        <w:t>次以上，均为关机或无法接通，事后又无法给出合理解释的；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（二）约定谈话的时间、地点、人员或送达资料的具体要求后，无故爽约的；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（三）对监管部门发出的监督文书无故不予接收的；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（四）对监管部门书面问询的事项不予正面答复或不在规定时间内答复的；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（五）相关人员因种种</w:t>
      </w:r>
      <w:r>
        <w:rPr>
          <w:rFonts w:ascii="仿宋" w:eastAsia="仿宋" w:hAnsi="仿宋" w:cs="仿宋" w:hint="eastAsia"/>
          <w:sz w:val="32"/>
          <w:szCs w:val="32"/>
        </w:rPr>
        <w:t>原因无法配合监督执法，又不及时安排其它了解情况的人员配合工作的；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（六）有其它依法依规应当配合而不配合行为的。</w:t>
      </w:r>
    </w:p>
    <w:p w:rsidR="007279A7" w:rsidRDefault="00C049CE">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第四章</w:t>
      </w:r>
      <w:r>
        <w:rPr>
          <w:rFonts w:ascii="仿宋" w:eastAsia="仿宋" w:hAnsi="仿宋" w:cs="仿宋" w:hint="eastAsia"/>
          <w:b/>
          <w:bCs/>
          <w:sz w:val="32"/>
          <w:szCs w:val="32"/>
        </w:rPr>
        <w:t xml:space="preserve"> </w:t>
      </w:r>
      <w:r>
        <w:rPr>
          <w:rFonts w:ascii="仿宋" w:eastAsia="仿宋" w:hAnsi="仿宋" w:cs="仿宋" w:hint="eastAsia"/>
          <w:b/>
          <w:bCs/>
          <w:sz w:val="32"/>
          <w:szCs w:val="32"/>
        </w:rPr>
        <w:t>惩戒</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rPr>
        <w:t>考评对象被查实有严重招投标违法违规行为或</w:t>
      </w:r>
      <w:r>
        <w:rPr>
          <w:rFonts w:ascii="仿宋" w:eastAsia="仿宋" w:hAnsi="仿宋" w:cs="仿宋" w:hint="eastAsia"/>
          <w:sz w:val="32"/>
          <w:szCs w:val="32"/>
        </w:rPr>
        <w:lastRenderedPageBreak/>
        <w:t>恶意对抗监管情形的，除依法依规处理外，该计分周期实际经营行为考评分值的加分总数直接清零。</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考评对象被惩戒导致加分清零的，其减分不受影响。</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第十六条</w:t>
      </w:r>
      <w:r>
        <w:rPr>
          <w:rFonts w:ascii="仿宋" w:eastAsia="仿宋" w:hAnsi="仿宋" w:cs="仿宋" w:hint="eastAsia"/>
          <w:sz w:val="32"/>
          <w:szCs w:val="32"/>
        </w:rPr>
        <w:t xml:space="preserve"> </w:t>
      </w:r>
      <w:r>
        <w:rPr>
          <w:rFonts w:ascii="仿宋" w:eastAsia="仿宋" w:hAnsi="仿宋" w:cs="仿宋" w:hint="eastAsia"/>
          <w:sz w:val="32"/>
          <w:szCs w:val="32"/>
        </w:rPr>
        <w:t>下列情形属于第十五条规定的严重招投标违法违规行为：</w:t>
      </w:r>
      <w:r>
        <w:rPr>
          <w:rFonts w:ascii="仿宋" w:eastAsia="仿宋" w:hAnsi="仿宋" w:cs="仿宋" w:hint="eastAsia"/>
          <w:sz w:val="32"/>
          <w:szCs w:val="32"/>
        </w:rPr>
        <w:br/>
        <w:t xml:space="preserve">    </w:t>
      </w:r>
      <w:r>
        <w:rPr>
          <w:rFonts w:ascii="仿宋" w:eastAsia="仿宋" w:hAnsi="仿宋" w:cs="仿宋" w:hint="eastAsia"/>
          <w:sz w:val="32"/>
          <w:szCs w:val="32"/>
        </w:rPr>
        <w:t>（一）考评所提供资料、信息、数据弄虚作假的；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（二）考评对象或其代理项目组主要人员</w:t>
      </w:r>
      <w:proofErr w:type="gramStart"/>
      <w:r>
        <w:rPr>
          <w:rFonts w:ascii="仿宋" w:eastAsia="仿宋" w:hAnsi="仿宋" w:cs="仿宋" w:hint="eastAsia"/>
          <w:sz w:val="32"/>
          <w:szCs w:val="32"/>
        </w:rPr>
        <w:t>发生省</w:t>
      </w:r>
      <w:proofErr w:type="gramEnd"/>
      <w:r>
        <w:rPr>
          <w:rFonts w:ascii="仿宋" w:eastAsia="仿宋" w:hAnsi="仿宋" w:cs="仿宋" w:hint="eastAsia"/>
          <w:sz w:val="32"/>
          <w:szCs w:val="32"/>
        </w:rPr>
        <w:t>动态考评办法规定的“严重失信行为”的；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（三）依据《中华人民共和国招标投标法》《中华人民共和国招标投标法实施条例》和《江苏省招标投标条例》，考评对象或其代理项目组主要人员应当被给予行政处罚的；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（四）考评对象法定代表人或实际主要负责人因发生招投标违法行为被追究刑事责任的；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（五）其它依法依规应当认定为严重违法违规行为的。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下列情形属于第十五条规定的恶意对抗监管：</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（一）因不满监管部门依法开展的监督执法，对监管人员进行辱骂、威胁、殴打、诬告的；</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（二）对监管部门的监督执法过程或结果持不同意见，但不通过正常渠道表达诉求，而是组织、串联、鼓动</w:t>
      </w:r>
      <w:r>
        <w:rPr>
          <w:rFonts w:ascii="仿宋" w:eastAsia="仿宋" w:hAnsi="仿宋" w:cs="仿宋" w:hint="eastAsia"/>
          <w:sz w:val="32"/>
          <w:szCs w:val="32"/>
        </w:rPr>
        <w:t>相关主体、人员集聚滋事或向媒体发布不实信息的；</w:t>
      </w:r>
    </w:p>
    <w:p w:rsidR="007279A7" w:rsidRDefault="00C049CE">
      <w:pPr>
        <w:spacing w:line="600" w:lineRule="exact"/>
        <w:ind w:firstLine="640"/>
        <w:rPr>
          <w:rFonts w:ascii="仿宋" w:eastAsia="仿宋" w:hAnsi="仿宋" w:cs="仿宋"/>
          <w:sz w:val="32"/>
          <w:szCs w:val="32"/>
        </w:rPr>
      </w:pPr>
      <w:r>
        <w:rPr>
          <w:rFonts w:ascii="仿宋" w:eastAsia="仿宋" w:hAnsi="仿宋" w:cs="仿宋" w:hint="eastAsia"/>
          <w:sz w:val="32"/>
          <w:szCs w:val="32"/>
        </w:rPr>
        <w:t>（三）无正当理由对行政部门依法发出的《行政监督意见书》或《投诉处理决定书》不予执行，经督促仍不改正的；</w:t>
      </w:r>
    </w:p>
    <w:p w:rsidR="007279A7" w:rsidRDefault="00C049CE">
      <w:pPr>
        <w:spacing w:line="600" w:lineRule="exact"/>
        <w:ind w:firstLine="640"/>
        <w:rPr>
          <w:rFonts w:ascii="仿宋" w:eastAsia="仿宋" w:hAnsi="仿宋" w:cs="仿宋"/>
          <w:sz w:val="32"/>
          <w:szCs w:val="32"/>
        </w:rPr>
      </w:pPr>
      <w:r>
        <w:rPr>
          <w:rFonts w:ascii="仿宋" w:eastAsia="仿宋" w:hAnsi="仿宋" w:cs="仿宋" w:hint="eastAsia"/>
          <w:sz w:val="32"/>
          <w:szCs w:val="32"/>
        </w:rPr>
        <w:lastRenderedPageBreak/>
        <w:t>（四）其它依法依规可以认定为恶意对抗监管情形。</w:t>
      </w:r>
    </w:p>
    <w:p w:rsidR="007279A7" w:rsidRDefault="00C049CE">
      <w:pPr>
        <w:spacing w:line="600" w:lineRule="exact"/>
        <w:jc w:val="center"/>
        <w:rPr>
          <w:rFonts w:ascii="仿宋" w:eastAsia="仿宋" w:hAnsi="仿宋" w:cs="仿宋"/>
          <w:b/>
          <w:bCs/>
          <w:sz w:val="32"/>
          <w:szCs w:val="32"/>
        </w:rPr>
      </w:pPr>
      <w:r>
        <w:rPr>
          <w:rFonts w:ascii="仿宋" w:eastAsia="仿宋" w:hAnsi="仿宋" w:cs="仿宋" w:hint="eastAsia"/>
          <w:b/>
          <w:bCs/>
          <w:sz w:val="32"/>
          <w:szCs w:val="32"/>
        </w:rPr>
        <w:t>第五章</w:t>
      </w:r>
      <w:r>
        <w:rPr>
          <w:rFonts w:ascii="仿宋" w:eastAsia="仿宋" w:hAnsi="仿宋" w:cs="仿宋" w:hint="eastAsia"/>
          <w:b/>
          <w:bCs/>
          <w:sz w:val="32"/>
          <w:szCs w:val="32"/>
        </w:rPr>
        <w:t xml:space="preserve"> </w:t>
      </w:r>
      <w:r>
        <w:rPr>
          <w:rFonts w:ascii="仿宋" w:eastAsia="仿宋" w:hAnsi="仿宋" w:cs="仿宋" w:hint="eastAsia"/>
          <w:b/>
          <w:bCs/>
          <w:sz w:val="32"/>
          <w:szCs w:val="32"/>
        </w:rPr>
        <w:t>附则</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本细则中“以上”、“以内”等均包含本数。</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第十九条</w:t>
      </w:r>
      <w:r>
        <w:rPr>
          <w:rFonts w:ascii="仿宋" w:eastAsia="仿宋" w:hAnsi="仿宋" w:cs="仿宋" w:hint="eastAsia"/>
          <w:sz w:val="32"/>
          <w:szCs w:val="32"/>
        </w:rPr>
        <w:t xml:space="preserve"> </w:t>
      </w:r>
      <w:r>
        <w:rPr>
          <w:rFonts w:ascii="仿宋" w:eastAsia="仿宋" w:hAnsi="仿宋" w:cs="仿宋" w:hint="eastAsia"/>
          <w:sz w:val="32"/>
          <w:szCs w:val="32"/>
        </w:rPr>
        <w:t>考评对象违法</w:t>
      </w:r>
      <w:proofErr w:type="gramStart"/>
      <w:r>
        <w:rPr>
          <w:rFonts w:ascii="仿宋" w:eastAsia="仿宋" w:hAnsi="仿宋" w:cs="仿宋" w:hint="eastAsia"/>
          <w:sz w:val="32"/>
          <w:szCs w:val="32"/>
        </w:rPr>
        <w:t>违规且依据</w:t>
      </w:r>
      <w:proofErr w:type="gramEnd"/>
      <w:r>
        <w:rPr>
          <w:rFonts w:ascii="仿宋" w:eastAsia="仿宋" w:hAnsi="仿宋" w:cs="仿宋" w:hint="eastAsia"/>
          <w:sz w:val="32"/>
          <w:szCs w:val="32"/>
        </w:rPr>
        <w:t>本细则应予以减分或惩戒的，依法依规</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的处理不影响对其施以综合考评减分或惩戒。反之亦然。</w:t>
      </w:r>
    </w:p>
    <w:p w:rsidR="007279A7" w:rsidRDefault="00C049CE">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本细则规定的监督检查可适用分类监管，可以按照苏建</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字〔</w:t>
      </w:r>
      <w:r>
        <w:rPr>
          <w:rFonts w:ascii="仿宋" w:eastAsia="仿宋" w:hAnsi="仿宋" w:cs="仿宋" w:hint="eastAsia"/>
          <w:sz w:val="32"/>
          <w:szCs w:val="32"/>
        </w:rPr>
        <w:t>2017</w:t>
      </w: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号文件等规定采取“双随机、</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公开”的方式进行事中</w:t>
      </w:r>
      <w:r>
        <w:rPr>
          <w:rFonts w:ascii="仿宋" w:eastAsia="仿宋" w:hAnsi="仿宋" w:cs="仿宋" w:hint="eastAsia"/>
          <w:sz w:val="32"/>
          <w:szCs w:val="32"/>
        </w:rPr>
        <w:t>事后检查，检查结果可作为考核评价的根据。</w:t>
      </w:r>
    </w:p>
    <w:p w:rsidR="007279A7" w:rsidRDefault="007279A7">
      <w:pPr>
        <w:ind w:right="640"/>
        <w:rPr>
          <w:rFonts w:ascii="仿宋_GB2312" w:eastAsia="仿宋_GB2312"/>
          <w:sz w:val="32"/>
          <w:szCs w:val="32"/>
        </w:rPr>
      </w:pPr>
    </w:p>
    <w:p w:rsidR="007279A7" w:rsidRDefault="007279A7">
      <w:pPr>
        <w:spacing w:line="600" w:lineRule="exact"/>
        <w:ind w:firstLineChars="200" w:firstLine="640"/>
        <w:rPr>
          <w:rFonts w:ascii="仿宋" w:eastAsia="仿宋" w:hAnsi="仿宋" w:cs="仿宋"/>
          <w:sz w:val="32"/>
          <w:szCs w:val="32"/>
        </w:rPr>
      </w:pPr>
    </w:p>
    <w:p w:rsidR="007279A7" w:rsidRDefault="007279A7">
      <w:pPr>
        <w:spacing w:line="600" w:lineRule="exact"/>
        <w:ind w:firstLineChars="200" w:firstLine="640"/>
        <w:rPr>
          <w:rFonts w:ascii="仿宋" w:eastAsia="仿宋" w:hAnsi="仿宋" w:cs="仿宋"/>
          <w:sz w:val="32"/>
          <w:szCs w:val="32"/>
        </w:rPr>
      </w:pPr>
    </w:p>
    <w:p w:rsidR="007279A7" w:rsidRDefault="007279A7">
      <w:pPr>
        <w:spacing w:line="600" w:lineRule="exact"/>
        <w:ind w:firstLineChars="200" w:firstLine="640"/>
        <w:rPr>
          <w:rFonts w:ascii="仿宋" w:eastAsia="仿宋" w:hAnsi="仿宋" w:cs="仿宋"/>
          <w:sz w:val="32"/>
          <w:szCs w:val="32"/>
        </w:rPr>
      </w:pPr>
    </w:p>
    <w:p w:rsidR="007279A7" w:rsidRDefault="007279A7">
      <w:pPr>
        <w:spacing w:line="600" w:lineRule="exact"/>
        <w:ind w:firstLineChars="200" w:firstLine="640"/>
        <w:rPr>
          <w:rFonts w:ascii="仿宋" w:eastAsia="仿宋" w:hAnsi="仿宋" w:cs="仿宋"/>
          <w:sz w:val="32"/>
          <w:szCs w:val="32"/>
        </w:rPr>
      </w:pPr>
    </w:p>
    <w:p w:rsidR="007279A7" w:rsidRDefault="007279A7">
      <w:pPr>
        <w:spacing w:line="600" w:lineRule="exact"/>
        <w:ind w:firstLineChars="200" w:firstLine="640"/>
        <w:rPr>
          <w:rFonts w:ascii="仿宋" w:eastAsia="仿宋" w:hAnsi="仿宋" w:cs="仿宋"/>
          <w:sz w:val="32"/>
          <w:szCs w:val="32"/>
        </w:rPr>
      </w:pPr>
    </w:p>
    <w:p w:rsidR="007279A7" w:rsidRDefault="007279A7">
      <w:pPr>
        <w:spacing w:line="600" w:lineRule="exact"/>
        <w:rPr>
          <w:rFonts w:ascii="方正黑体_GBK" w:eastAsia="方正黑体_GBK" w:hAnsi="仿宋" w:cs="仿宋"/>
          <w:sz w:val="32"/>
          <w:szCs w:val="32"/>
        </w:rPr>
      </w:pPr>
    </w:p>
    <w:p w:rsidR="007279A7" w:rsidRDefault="007279A7">
      <w:pPr>
        <w:spacing w:line="600" w:lineRule="exact"/>
        <w:rPr>
          <w:rFonts w:ascii="方正黑体_GBK" w:eastAsia="方正黑体_GBK" w:hAnsi="仿宋" w:cs="仿宋"/>
          <w:sz w:val="32"/>
          <w:szCs w:val="32"/>
        </w:rPr>
      </w:pPr>
    </w:p>
    <w:p w:rsidR="007279A7" w:rsidRDefault="007279A7">
      <w:pPr>
        <w:spacing w:line="600" w:lineRule="exact"/>
        <w:rPr>
          <w:rFonts w:ascii="方正黑体_GBK" w:eastAsia="方正黑体_GBK" w:hAnsi="仿宋" w:cs="仿宋"/>
          <w:sz w:val="32"/>
          <w:szCs w:val="32"/>
        </w:rPr>
      </w:pPr>
    </w:p>
    <w:p w:rsidR="007279A7" w:rsidRDefault="007279A7">
      <w:pPr>
        <w:spacing w:line="600" w:lineRule="exact"/>
        <w:rPr>
          <w:rFonts w:ascii="方正黑体_GBK" w:eastAsia="方正黑体_GBK" w:hAnsi="仿宋" w:cs="仿宋"/>
          <w:sz w:val="32"/>
          <w:szCs w:val="32"/>
        </w:rPr>
      </w:pPr>
    </w:p>
    <w:p w:rsidR="007279A7" w:rsidRDefault="007279A7">
      <w:pPr>
        <w:spacing w:line="600" w:lineRule="exact"/>
        <w:rPr>
          <w:rFonts w:ascii="方正黑体_GBK" w:eastAsia="方正黑体_GBK" w:hAnsi="仿宋" w:cs="仿宋"/>
          <w:sz w:val="32"/>
          <w:szCs w:val="32"/>
        </w:rPr>
      </w:pPr>
    </w:p>
    <w:p w:rsidR="007279A7" w:rsidRDefault="007279A7">
      <w:pPr>
        <w:spacing w:line="600" w:lineRule="exact"/>
        <w:rPr>
          <w:rFonts w:ascii="方正黑体_GBK" w:eastAsia="方正黑体_GBK" w:hAnsi="仿宋" w:cs="仿宋"/>
          <w:sz w:val="32"/>
          <w:szCs w:val="32"/>
        </w:rPr>
      </w:pPr>
    </w:p>
    <w:p w:rsidR="007279A7" w:rsidRDefault="007279A7">
      <w:pPr>
        <w:spacing w:line="600" w:lineRule="exact"/>
        <w:rPr>
          <w:rFonts w:ascii="方正黑体_GBK" w:eastAsia="方正黑体_GBK" w:hAnsi="仿宋" w:cs="仿宋"/>
          <w:sz w:val="32"/>
          <w:szCs w:val="32"/>
        </w:rPr>
      </w:pPr>
    </w:p>
    <w:p w:rsidR="007279A7" w:rsidRDefault="00C049CE">
      <w:pPr>
        <w:spacing w:line="600" w:lineRule="exact"/>
        <w:rPr>
          <w:rFonts w:ascii="方正黑体_GBK" w:eastAsia="方正黑体_GBK" w:hAnsi="仿宋" w:cs="仿宋"/>
          <w:sz w:val="32"/>
          <w:szCs w:val="32"/>
        </w:rPr>
      </w:pPr>
      <w:r>
        <w:rPr>
          <w:rFonts w:ascii="方正黑体_GBK" w:eastAsia="方正黑体_GBK" w:hAnsi="仿宋" w:cs="仿宋" w:hint="eastAsia"/>
          <w:sz w:val="32"/>
          <w:szCs w:val="32"/>
        </w:rPr>
        <w:lastRenderedPageBreak/>
        <w:t>附件</w:t>
      </w:r>
      <w:r>
        <w:rPr>
          <w:rFonts w:ascii="方正黑体_GBK" w:eastAsia="方正黑体_GBK" w:hAnsi="仿宋" w:cs="仿宋" w:hint="eastAsia"/>
          <w:sz w:val="32"/>
          <w:szCs w:val="32"/>
        </w:rPr>
        <w:t>3</w:t>
      </w:r>
    </w:p>
    <w:p w:rsidR="007279A7" w:rsidRDefault="007279A7">
      <w:pPr>
        <w:spacing w:line="600" w:lineRule="exact"/>
        <w:rPr>
          <w:rFonts w:ascii="方正黑体_GBK" w:eastAsia="方正黑体_GBK" w:hAnsi="仿宋" w:cs="仿宋"/>
          <w:sz w:val="32"/>
          <w:szCs w:val="32"/>
        </w:rPr>
      </w:pPr>
    </w:p>
    <w:p w:rsidR="007279A7" w:rsidRDefault="00C049CE">
      <w:pPr>
        <w:spacing w:line="600" w:lineRule="exact"/>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其他综合表现情况计分细则</w:t>
      </w:r>
    </w:p>
    <w:p w:rsidR="007279A7" w:rsidRDefault="00C049CE" w:rsidP="00C83389">
      <w:pPr>
        <w:pStyle w:val="a8"/>
        <w:widowControl/>
        <w:shd w:val="clear" w:color="auto" w:fill="FFFFFF"/>
        <w:spacing w:beforeLines="100" w:before="312" w:beforeAutospacing="0" w:after="0" w:afterAutospacing="0"/>
        <w:ind w:firstLineChars="200" w:firstLine="640"/>
        <w:jc w:val="both"/>
        <w:rPr>
          <w:rFonts w:ascii="仿宋" w:eastAsia="仿宋" w:hAnsi="仿宋" w:cs="仿宋"/>
          <w:sz w:val="32"/>
          <w:szCs w:val="32"/>
        </w:rPr>
      </w:pPr>
      <w:r>
        <w:rPr>
          <w:rFonts w:ascii="仿宋" w:eastAsia="仿宋" w:hAnsi="仿宋" w:cs="仿宋" w:hint="eastAsia"/>
          <w:sz w:val="32"/>
          <w:szCs w:val="32"/>
        </w:rPr>
        <w:t>本项评价内容包括代理机构的党建工作、行业信用评价情况、行业自律评价、社会责任履行和公益慈善情况、响应主管部门或行业协会组织的活动情况、参与行业共建以及其他与招投标行业建设有关的活动、荣誉和贡献等，具体计分方法如下：</w:t>
      </w:r>
    </w:p>
    <w:p w:rsidR="007279A7" w:rsidRDefault="00C049CE">
      <w:pPr>
        <w:ind w:firstLineChars="200" w:firstLine="640"/>
        <w:rPr>
          <w:rFonts w:ascii="仿宋" w:eastAsia="仿宋" w:hAnsi="仿宋" w:cs="仿宋"/>
          <w:kern w:val="0"/>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考评对象积极</w:t>
      </w:r>
      <w:r>
        <w:rPr>
          <w:rFonts w:ascii="仿宋" w:eastAsia="仿宋" w:hAnsi="仿宋" w:cs="仿宋" w:hint="eastAsia"/>
          <w:kern w:val="0"/>
          <w:sz w:val="32"/>
          <w:szCs w:val="32"/>
        </w:rPr>
        <w:t>参与省招标代理信用评价，获评“</w:t>
      </w:r>
      <w:r>
        <w:rPr>
          <w:rFonts w:ascii="仿宋" w:eastAsia="仿宋" w:hAnsi="仿宋" w:cs="仿宋" w:hint="eastAsia"/>
          <w:kern w:val="0"/>
          <w:sz w:val="32"/>
          <w:szCs w:val="32"/>
        </w:rPr>
        <w:t>AAA</w:t>
      </w:r>
      <w:r>
        <w:rPr>
          <w:rFonts w:ascii="仿宋" w:eastAsia="仿宋" w:hAnsi="仿宋" w:cs="仿宋" w:hint="eastAsia"/>
          <w:kern w:val="0"/>
          <w:sz w:val="32"/>
          <w:szCs w:val="32"/>
        </w:rPr>
        <w:t>”等级的加</w:t>
      </w:r>
      <w:r>
        <w:rPr>
          <w:rFonts w:ascii="仿宋" w:eastAsia="仿宋" w:hAnsi="仿宋" w:cs="仿宋" w:hint="eastAsia"/>
          <w:kern w:val="0"/>
          <w:sz w:val="32"/>
          <w:szCs w:val="32"/>
        </w:rPr>
        <w:t>2</w:t>
      </w:r>
      <w:r>
        <w:rPr>
          <w:rFonts w:ascii="仿宋" w:eastAsia="仿宋" w:hAnsi="仿宋" w:cs="仿宋" w:hint="eastAsia"/>
          <w:kern w:val="0"/>
          <w:sz w:val="32"/>
          <w:szCs w:val="32"/>
        </w:rPr>
        <w:t>分，“</w:t>
      </w:r>
      <w:r>
        <w:rPr>
          <w:rFonts w:ascii="仿宋" w:eastAsia="仿宋" w:hAnsi="仿宋" w:cs="仿宋" w:hint="eastAsia"/>
          <w:kern w:val="0"/>
          <w:sz w:val="32"/>
          <w:szCs w:val="32"/>
        </w:rPr>
        <w:t>AA</w:t>
      </w:r>
      <w:r>
        <w:rPr>
          <w:rFonts w:ascii="仿宋" w:eastAsia="仿宋" w:hAnsi="仿宋" w:cs="仿宋" w:hint="eastAsia"/>
          <w:kern w:val="0"/>
          <w:sz w:val="32"/>
          <w:szCs w:val="32"/>
        </w:rPr>
        <w:t>”等级的加</w:t>
      </w:r>
      <w:r>
        <w:rPr>
          <w:rFonts w:ascii="仿宋" w:eastAsia="仿宋" w:hAnsi="仿宋" w:cs="仿宋" w:hint="eastAsia"/>
          <w:kern w:val="0"/>
          <w:sz w:val="32"/>
          <w:szCs w:val="32"/>
        </w:rPr>
        <w:t>1.5</w:t>
      </w:r>
      <w:r>
        <w:rPr>
          <w:rFonts w:ascii="仿宋" w:eastAsia="仿宋" w:hAnsi="仿宋" w:cs="仿宋" w:hint="eastAsia"/>
          <w:kern w:val="0"/>
          <w:sz w:val="32"/>
          <w:szCs w:val="32"/>
        </w:rPr>
        <w:t>分，“</w:t>
      </w:r>
      <w:r>
        <w:rPr>
          <w:rFonts w:ascii="仿宋" w:eastAsia="仿宋" w:hAnsi="仿宋" w:cs="仿宋" w:hint="eastAsia"/>
          <w:kern w:val="0"/>
          <w:sz w:val="32"/>
          <w:szCs w:val="32"/>
        </w:rPr>
        <w:t>A</w:t>
      </w:r>
      <w:r>
        <w:rPr>
          <w:rFonts w:ascii="仿宋" w:eastAsia="仿宋" w:hAnsi="仿宋" w:cs="仿宋" w:hint="eastAsia"/>
          <w:kern w:val="0"/>
          <w:sz w:val="32"/>
          <w:szCs w:val="32"/>
        </w:rPr>
        <w:t>”等级的加</w:t>
      </w:r>
      <w:r>
        <w:rPr>
          <w:rFonts w:ascii="仿宋" w:eastAsia="仿宋" w:hAnsi="仿宋" w:cs="仿宋" w:hint="eastAsia"/>
          <w:kern w:val="0"/>
          <w:sz w:val="32"/>
          <w:szCs w:val="32"/>
        </w:rPr>
        <w:t>1</w:t>
      </w:r>
      <w:r>
        <w:rPr>
          <w:rFonts w:ascii="仿宋" w:eastAsia="仿宋" w:hAnsi="仿宋" w:cs="仿宋" w:hint="eastAsia"/>
          <w:kern w:val="0"/>
          <w:sz w:val="32"/>
          <w:szCs w:val="32"/>
        </w:rPr>
        <w:t>分，参加省信用评价但未获评等级的加</w:t>
      </w:r>
      <w:r>
        <w:rPr>
          <w:rFonts w:ascii="仿宋" w:eastAsia="仿宋" w:hAnsi="仿宋" w:cs="仿宋" w:hint="eastAsia"/>
          <w:kern w:val="0"/>
          <w:sz w:val="32"/>
          <w:szCs w:val="32"/>
        </w:rPr>
        <w:t>0.5</w:t>
      </w:r>
      <w:r>
        <w:rPr>
          <w:rFonts w:ascii="仿宋" w:eastAsia="仿宋" w:hAnsi="仿宋" w:cs="仿宋" w:hint="eastAsia"/>
          <w:kern w:val="0"/>
          <w:sz w:val="32"/>
          <w:szCs w:val="32"/>
        </w:rPr>
        <w:t>分。</w:t>
      </w:r>
    </w:p>
    <w:p w:rsidR="007279A7" w:rsidRDefault="00C049CE">
      <w:pPr>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考评对象设有党组织（含联合党支部等）</w:t>
      </w:r>
      <w:proofErr w:type="gramStart"/>
      <w:r>
        <w:rPr>
          <w:rFonts w:ascii="仿宋" w:eastAsia="仿宋" w:hAnsi="仿宋" w:cs="仿宋" w:hint="eastAsia"/>
          <w:sz w:val="32"/>
          <w:szCs w:val="32"/>
        </w:rPr>
        <w:t>且正常</w:t>
      </w:r>
      <w:proofErr w:type="gramEnd"/>
      <w:r>
        <w:rPr>
          <w:rFonts w:ascii="仿宋" w:eastAsia="仿宋" w:hAnsi="仿宋" w:cs="仿宋" w:hint="eastAsia"/>
          <w:sz w:val="32"/>
          <w:szCs w:val="32"/>
        </w:rPr>
        <w:t>开展党内活动的加</w:t>
      </w:r>
      <w:r>
        <w:rPr>
          <w:rFonts w:ascii="仿宋" w:eastAsia="仿宋" w:hAnsi="仿宋" w:cs="仿宋" w:hint="eastAsia"/>
          <w:sz w:val="32"/>
          <w:szCs w:val="32"/>
        </w:rPr>
        <w:t>1</w:t>
      </w:r>
      <w:r>
        <w:rPr>
          <w:rFonts w:ascii="仿宋" w:eastAsia="仿宋" w:hAnsi="仿宋" w:cs="仿宋" w:hint="eastAsia"/>
          <w:sz w:val="32"/>
          <w:szCs w:val="32"/>
        </w:rPr>
        <w:t>分；单位没有建立党组织，但党员经单位所在地党组织证明正常参加党组织活动的，可以加</w:t>
      </w:r>
      <w:r>
        <w:rPr>
          <w:rFonts w:ascii="仿宋" w:eastAsia="仿宋" w:hAnsi="仿宋" w:cs="仿宋" w:hint="eastAsia"/>
          <w:sz w:val="32"/>
          <w:szCs w:val="32"/>
        </w:rPr>
        <w:t>0.5</w:t>
      </w:r>
      <w:r>
        <w:rPr>
          <w:rFonts w:ascii="仿宋" w:eastAsia="仿宋" w:hAnsi="仿宋" w:cs="仿宋" w:hint="eastAsia"/>
          <w:sz w:val="32"/>
          <w:szCs w:val="32"/>
        </w:rPr>
        <w:t>分。本项最多加</w:t>
      </w:r>
      <w:r>
        <w:rPr>
          <w:rFonts w:ascii="仿宋" w:eastAsia="仿宋" w:hAnsi="仿宋" w:cs="仿宋" w:hint="eastAsia"/>
          <w:sz w:val="32"/>
          <w:szCs w:val="32"/>
        </w:rPr>
        <w:t>1</w:t>
      </w:r>
      <w:r>
        <w:rPr>
          <w:rFonts w:ascii="仿宋" w:eastAsia="仿宋" w:hAnsi="仿宋" w:cs="仿宋" w:hint="eastAsia"/>
          <w:sz w:val="32"/>
          <w:szCs w:val="32"/>
        </w:rPr>
        <w:t>分。</w:t>
      </w:r>
    </w:p>
    <w:p w:rsidR="007279A7" w:rsidRDefault="00C049CE">
      <w:pPr>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鼓励考评对象积极参与行业共建。我市招标投标协会会员单位加</w:t>
      </w:r>
      <w:r>
        <w:rPr>
          <w:rFonts w:ascii="仿宋" w:eastAsia="仿宋" w:hAnsi="仿宋" w:cs="仿宋" w:hint="eastAsia"/>
          <w:sz w:val="32"/>
          <w:szCs w:val="32"/>
        </w:rPr>
        <w:t>1</w:t>
      </w:r>
      <w:r>
        <w:rPr>
          <w:rFonts w:ascii="仿宋" w:eastAsia="仿宋" w:hAnsi="仿宋" w:cs="仿宋" w:hint="eastAsia"/>
          <w:sz w:val="32"/>
          <w:szCs w:val="32"/>
        </w:rPr>
        <w:t>分；因招标代理从业表现良好受到我市或我省建设行政主管部门或招投标监管部门表彰的（含招投标业务竞赛获奖），个人每项次加</w:t>
      </w:r>
      <w:r>
        <w:rPr>
          <w:rFonts w:ascii="仿宋" w:eastAsia="仿宋" w:hAnsi="仿宋" w:cs="仿宋" w:hint="eastAsia"/>
          <w:sz w:val="32"/>
          <w:szCs w:val="32"/>
        </w:rPr>
        <w:t>1</w:t>
      </w:r>
      <w:r>
        <w:rPr>
          <w:rFonts w:ascii="仿宋" w:eastAsia="仿宋" w:hAnsi="仿宋" w:cs="仿宋" w:hint="eastAsia"/>
          <w:sz w:val="32"/>
          <w:szCs w:val="32"/>
        </w:rPr>
        <w:t>分，最高加</w:t>
      </w:r>
      <w:r>
        <w:rPr>
          <w:rFonts w:ascii="仿宋" w:eastAsia="仿宋" w:hAnsi="仿宋" w:cs="仿宋" w:hint="eastAsia"/>
          <w:sz w:val="32"/>
          <w:szCs w:val="32"/>
        </w:rPr>
        <w:t>2</w:t>
      </w:r>
      <w:r>
        <w:rPr>
          <w:rFonts w:ascii="仿宋" w:eastAsia="仿宋" w:hAnsi="仿宋" w:cs="仿宋" w:hint="eastAsia"/>
          <w:sz w:val="32"/>
          <w:szCs w:val="32"/>
        </w:rPr>
        <w:t>分；单位每项次加</w:t>
      </w:r>
      <w:r>
        <w:rPr>
          <w:rFonts w:ascii="仿宋" w:eastAsia="仿宋" w:hAnsi="仿宋" w:cs="仿宋" w:hint="eastAsia"/>
          <w:sz w:val="32"/>
          <w:szCs w:val="32"/>
        </w:rPr>
        <w:t>1.5</w:t>
      </w:r>
      <w:r>
        <w:rPr>
          <w:rFonts w:ascii="仿宋" w:eastAsia="仿宋" w:hAnsi="仿宋" w:cs="仿宋" w:hint="eastAsia"/>
          <w:sz w:val="32"/>
          <w:szCs w:val="32"/>
        </w:rPr>
        <w:t>分，最高加</w:t>
      </w:r>
      <w:r>
        <w:rPr>
          <w:rFonts w:ascii="仿宋" w:eastAsia="仿宋" w:hAnsi="仿宋" w:cs="仿宋" w:hint="eastAsia"/>
          <w:sz w:val="32"/>
          <w:szCs w:val="32"/>
        </w:rPr>
        <w:t>3</w:t>
      </w:r>
      <w:r>
        <w:rPr>
          <w:rFonts w:ascii="仿宋" w:eastAsia="仿宋" w:hAnsi="仿宋" w:cs="仿宋" w:hint="eastAsia"/>
          <w:sz w:val="32"/>
          <w:szCs w:val="32"/>
        </w:rPr>
        <w:t>分。我市或我省招投标协会表彰的（含招投标业务竞赛获奖），按行政主管部门的</w:t>
      </w:r>
      <w:r>
        <w:rPr>
          <w:rFonts w:ascii="仿宋" w:eastAsia="仿宋" w:hAnsi="仿宋" w:cs="仿宋" w:hint="eastAsia"/>
          <w:sz w:val="32"/>
          <w:szCs w:val="32"/>
        </w:rPr>
        <w:t>70%</w:t>
      </w:r>
      <w:r>
        <w:rPr>
          <w:rFonts w:ascii="仿宋" w:eastAsia="仿宋" w:hAnsi="仿宋" w:cs="仿宋" w:hint="eastAsia"/>
          <w:sz w:val="32"/>
          <w:szCs w:val="32"/>
        </w:rPr>
        <w:t>权重计取加分。</w:t>
      </w:r>
    </w:p>
    <w:p w:rsidR="007279A7" w:rsidRDefault="00C049CE">
      <w:pPr>
        <w:ind w:right="33" w:firstLineChars="150" w:firstLine="48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考评对象承办</w:t>
      </w:r>
      <w:r>
        <w:rPr>
          <w:rFonts w:ascii="仿宋" w:eastAsia="仿宋" w:hAnsi="仿宋" w:cs="仿宋" w:hint="eastAsia"/>
          <w:sz w:val="32"/>
          <w:szCs w:val="32"/>
        </w:rPr>
        <w:t>我市</w:t>
      </w:r>
      <w:proofErr w:type="gramStart"/>
      <w:r>
        <w:rPr>
          <w:rFonts w:ascii="仿宋" w:eastAsia="仿宋" w:hAnsi="仿宋" w:cs="仿宋" w:hint="eastAsia"/>
          <w:sz w:val="32"/>
          <w:szCs w:val="32"/>
        </w:rPr>
        <w:t>全市性招投标</w:t>
      </w:r>
      <w:proofErr w:type="gramEnd"/>
      <w:r>
        <w:rPr>
          <w:rFonts w:ascii="仿宋" w:eastAsia="仿宋" w:hAnsi="仿宋" w:cs="仿宋" w:hint="eastAsia"/>
          <w:sz w:val="32"/>
          <w:szCs w:val="32"/>
        </w:rPr>
        <w:t>行业活动的，每次</w:t>
      </w:r>
      <w:r>
        <w:rPr>
          <w:rFonts w:ascii="仿宋" w:eastAsia="仿宋" w:hAnsi="仿宋" w:cs="仿宋" w:hint="eastAsia"/>
          <w:sz w:val="32"/>
          <w:szCs w:val="32"/>
        </w:rPr>
        <w:lastRenderedPageBreak/>
        <w:t>加</w:t>
      </w:r>
      <w:r>
        <w:rPr>
          <w:rFonts w:ascii="仿宋" w:eastAsia="仿宋" w:hAnsi="仿宋" w:cs="仿宋" w:hint="eastAsia"/>
          <w:sz w:val="32"/>
          <w:szCs w:val="32"/>
        </w:rPr>
        <w:t>2</w:t>
      </w:r>
      <w:r>
        <w:rPr>
          <w:rFonts w:ascii="仿宋" w:eastAsia="仿宋" w:hAnsi="仿宋" w:cs="仿宋" w:hint="eastAsia"/>
          <w:sz w:val="32"/>
          <w:szCs w:val="32"/>
        </w:rPr>
        <w:t>分，最高加</w:t>
      </w:r>
      <w:r>
        <w:rPr>
          <w:rFonts w:ascii="仿宋" w:eastAsia="仿宋" w:hAnsi="仿宋" w:cs="仿宋" w:hint="eastAsia"/>
          <w:sz w:val="32"/>
          <w:szCs w:val="32"/>
        </w:rPr>
        <w:t>4</w:t>
      </w:r>
      <w:r>
        <w:rPr>
          <w:rFonts w:ascii="仿宋" w:eastAsia="仿宋" w:hAnsi="仿宋" w:cs="仿宋" w:hint="eastAsia"/>
          <w:sz w:val="32"/>
          <w:szCs w:val="32"/>
        </w:rPr>
        <w:t>分；协助我市行业监管部门或招投标协会组织活动的每人次加</w:t>
      </w:r>
      <w:r>
        <w:rPr>
          <w:rFonts w:ascii="仿宋" w:eastAsia="仿宋" w:hAnsi="仿宋" w:cs="仿宋" w:hint="eastAsia"/>
          <w:sz w:val="32"/>
          <w:szCs w:val="32"/>
        </w:rPr>
        <w:t>0.2</w:t>
      </w:r>
      <w:r>
        <w:rPr>
          <w:rFonts w:ascii="仿宋" w:eastAsia="仿宋" w:hAnsi="仿宋" w:cs="仿宋" w:hint="eastAsia"/>
          <w:sz w:val="32"/>
          <w:szCs w:val="32"/>
        </w:rPr>
        <w:t>分，最多加</w:t>
      </w:r>
      <w:r>
        <w:rPr>
          <w:rFonts w:ascii="仿宋" w:eastAsia="仿宋" w:hAnsi="仿宋" w:cs="仿宋" w:hint="eastAsia"/>
          <w:sz w:val="32"/>
          <w:szCs w:val="32"/>
        </w:rPr>
        <w:t>1</w:t>
      </w:r>
      <w:r>
        <w:rPr>
          <w:rFonts w:ascii="仿宋" w:eastAsia="仿宋" w:hAnsi="仿宋" w:cs="仿宋" w:hint="eastAsia"/>
          <w:sz w:val="32"/>
          <w:szCs w:val="32"/>
        </w:rPr>
        <w:t>分；参与行业主管部门或市招标投标协会组织的公益捐赠活动，每次加</w:t>
      </w:r>
      <w:r>
        <w:rPr>
          <w:rFonts w:ascii="仿宋" w:eastAsia="仿宋" w:hAnsi="仿宋" w:cs="仿宋" w:hint="eastAsia"/>
          <w:sz w:val="32"/>
          <w:szCs w:val="32"/>
        </w:rPr>
        <w:t>0.5</w:t>
      </w:r>
      <w:r>
        <w:rPr>
          <w:rFonts w:ascii="仿宋" w:eastAsia="仿宋" w:hAnsi="仿宋" w:cs="仿宋" w:hint="eastAsia"/>
          <w:sz w:val="32"/>
          <w:szCs w:val="32"/>
        </w:rPr>
        <w:t>分，最高加</w:t>
      </w:r>
      <w:r>
        <w:rPr>
          <w:rFonts w:ascii="仿宋" w:eastAsia="仿宋" w:hAnsi="仿宋" w:cs="仿宋" w:hint="eastAsia"/>
          <w:sz w:val="32"/>
          <w:szCs w:val="32"/>
        </w:rPr>
        <w:t>1</w:t>
      </w:r>
      <w:r>
        <w:rPr>
          <w:rFonts w:ascii="仿宋" w:eastAsia="仿宋" w:hAnsi="仿宋" w:cs="仿宋" w:hint="eastAsia"/>
          <w:sz w:val="32"/>
          <w:szCs w:val="32"/>
        </w:rPr>
        <w:t>分。</w:t>
      </w:r>
    </w:p>
    <w:p w:rsidR="007279A7" w:rsidRDefault="00C049CE">
      <w:pPr>
        <w:ind w:firstLineChars="150" w:firstLine="480"/>
        <w:rPr>
          <w:rFonts w:ascii="仿宋" w:eastAsia="仿宋" w:hAnsi="仿宋" w:cs="仿宋"/>
          <w:b/>
          <w:bCs/>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考评对象对我市招投标市场健康规范发展或招投标监管制度机制提出建议并被采纳的，每条加</w:t>
      </w:r>
      <w:r>
        <w:rPr>
          <w:rFonts w:ascii="仿宋" w:eastAsia="仿宋" w:hAnsi="仿宋" w:cs="仿宋" w:hint="eastAsia"/>
          <w:sz w:val="32"/>
          <w:szCs w:val="32"/>
        </w:rPr>
        <w:t>0.3</w:t>
      </w:r>
      <w:r>
        <w:rPr>
          <w:rFonts w:ascii="仿宋" w:eastAsia="仿宋" w:hAnsi="仿宋" w:cs="仿宋" w:hint="eastAsia"/>
          <w:sz w:val="32"/>
          <w:szCs w:val="32"/>
        </w:rPr>
        <w:t>分，最高加</w:t>
      </w:r>
      <w:r>
        <w:rPr>
          <w:rFonts w:ascii="仿宋" w:eastAsia="仿宋" w:hAnsi="仿宋" w:cs="仿宋" w:hint="eastAsia"/>
          <w:sz w:val="32"/>
          <w:szCs w:val="32"/>
        </w:rPr>
        <w:t>1.5</w:t>
      </w:r>
      <w:r>
        <w:rPr>
          <w:rFonts w:ascii="仿宋" w:eastAsia="仿宋" w:hAnsi="仿宋" w:cs="仿宋" w:hint="eastAsia"/>
          <w:sz w:val="32"/>
          <w:szCs w:val="32"/>
        </w:rPr>
        <w:t>分。</w:t>
      </w: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p w:rsidR="007279A7" w:rsidRDefault="007279A7">
      <w:pPr>
        <w:ind w:right="640"/>
        <w:rPr>
          <w:rFonts w:ascii="仿宋_GB2312" w:eastAsia="仿宋_GB2312"/>
          <w:sz w:val="32"/>
          <w:szCs w:val="32"/>
        </w:rPr>
      </w:pPr>
    </w:p>
    <w:tbl>
      <w:tblPr>
        <w:tblStyle w:val="a9"/>
        <w:tblW w:w="8522" w:type="dxa"/>
        <w:tblBorders>
          <w:left w:val="none" w:sz="0" w:space="0" w:color="auto"/>
          <w:right w:val="none" w:sz="0" w:space="0" w:color="auto"/>
        </w:tblBorders>
        <w:tblLayout w:type="fixed"/>
        <w:tblLook w:val="04A0" w:firstRow="1" w:lastRow="0" w:firstColumn="1" w:lastColumn="0" w:noHBand="0" w:noVBand="1"/>
      </w:tblPr>
      <w:tblGrid>
        <w:gridCol w:w="8522"/>
      </w:tblGrid>
      <w:tr w:rsidR="007279A7">
        <w:trPr>
          <w:trHeight w:val="590"/>
        </w:trPr>
        <w:tc>
          <w:tcPr>
            <w:tcW w:w="8522" w:type="dxa"/>
          </w:tcPr>
          <w:p w:rsidR="007279A7" w:rsidRDefault="00C049CE">
            <w:pPr>
              <w:tabs>
                <w:tab w:val="left" w:pos="5580"/>
                <w:tab w:val="left" w:pos="5940"/>
                <w:tab w:val="left" w:pos="6840"/>
                <w:tab w:val="left" w:pos="7020"/>
                <w:tab w:val="left" w:pos="7200"/>
              </w:tabs>
              <w:spacing w:line="500" w:lineRule="exact"/>
              <w:jc w:val="center"/>
              <w:rPr>
                <w:rFonts w:ascii="仿宋_GB2312" w:eastAsia="仿宋_GB2312"/>
                <w:sz w:val="28"/>
                <w:szCs w:val="28"/>
              </w:rPr>
            </w:pPr>
            <w:r>
              <w:rPr>
                <w:rFonts w:ascii="仿宋_GB2312" w:eastAsia="仿宋_GB2312" w:hint="eastAsia"/>
                <w:sz w:val="28"/>
                <w:szCs w:val="28"/>
              </w:rPr>
              <w:t>连云港市建设工程招标投标管理办公室</w:t>
            </w:r>
            <w:r>
              <w:rPr>
                <w:rFonts w:ascii="仿宋_GB2312" w:eastAsia="仿宋_GB2312" w:hint="eastAsia"/>
                <w:sz w:val="28"/>
                <w:szCs w:val="28"/>
              </w:rPr>
              <w:t xml:space="preserve">   2024</w:t>
            </w:r>
            <w:r>
              <w:rPr>
                <w:rFonts w:ascii="仿宋_GB2312" w:eastAsia="仿宋_GB2312" w:hint="eastAsia"/>
                <w:sz w:val="28"/>
                <w:szCs w:val="28"/>
              </w:rPr>
              <w:t>年</w:t>
            </w:r>
            <w:r>
              <w:rPr>
                <w:rFonts w:ascii="仿宋_GB2312" w:eastAsia="仿宋_GB2312" w:hint="eastAsia"/>
                <w:sz w:val="28"/>
                <w:szCs w:val="28"/>
              </w:rPr>
              <w:t>3</w:t>
            </w:r>
            <w:r>
              <w:rPr>
                <w:rFonts w:ascii="仿宋_GB2312" w:eastAsia="仿宋_GB2312" w:hint="eastAsia"/>
                <w:sz w:val="28"/>
                <w:szCs w:val="28"/>
              </w:rPr>
              <w:t>月</w:t>
            </w:r>
            <w:r>
              <w:rPr>
                <w:rFonts w:ascii="仿宋_GB2312" w:eastAsia="仿宋_GB2312" w:hint="eastAsia"/>
                <w:sz w:val="28"/>
                <w:szCs w:val="28"/>
              </w:rPr>
              <w:t>5</w:t>
            </w:r>
            <w:r>
              <w:rPr>
                <w:rFonts w:ascii="仿宋_GB2312" w:eastAsia="仿宋_GB2312" w:hint="eastAsia"/>
                <w:sz w:val="28"/>
                <w:szCs w:val="28"/>
              </w:rPr>
              <w:t>日印发</w:t>
            </w:r>
          </w:p>
        </w:tc>
      </w:tr>
    </w:tbl>
    <w:p w:rsidR="007279A7" w:rsidRDefault="007279A7">
      <w:pPr>
        <w:spacing w:line="40" w:lineRule="exact"/>
        <w:jc w:val="left"/>
        <w:rPr>
          <w:rFonts w:ascii="仿宋_GB2312" w:eastAsia="仿宋_GB2312" w:hAnsi="仿宋"/>
          <w:sz w:val="32"/>
          <w:szCs w:val="32"/>
        </w:rPr>
      </w:pPr>
    </w:p>
    <w:p w:rsidR="007279A7" w:rsidRDefault="007279A7">
      <w:pPr>
        <w:spacing w:line="40" w:lineRule="exact"/>
        <w:ind w:firstLineChars="700" w:firstLine="2240"/>
        <w:rPr>
          <w:rFonts w:ascii="黑体" w:eastAsia="黑体" w:hAnsi="黑体" w:cs="黑体"/>
          <w:sz w:val="32"/>
          <w:szCs w:val="32"/>
        </w:rPr>
      </w:pPr>
    </w:p>
    <w:p w:rsidR="007279A7" w:rsidRDefault="007279A7">
      <w:pPr>
        <w:spacing w:line="40" w:lineRule="exact"/>
        <w:jc w:val="left"/>
        <w:rPr>
          <w:rFonts w:ascii="仿宋_GB2312" w:eastAsia="仿宋_GB2312" w:hAnsi="仿宋"/>
          <w:sz w:val="32"/>
          <w:szCs w:val="32"/>
        </w:rPr>
      </w:pPr>
    </w:p>
    <w:sectPr w:rsidR="007279A7">
      <w:footerReference w:type="even" r:id="rId8"/>
      <w:footerReference w:type="default" r:id="rId9"/>
      <w:pgSz w:w="11906" w:h="16838"/>
      <w:pgMar w:top="1701" w:right="1588"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9CE" w:rsidRDefault="00C049CE">
      <w:r>
        <w:separator/>
      </w:r>
    </w:p>
  </w:endnote>
  <w:endnote w:type="continuationSeparator" w:id="0">
    <w:p w:rsidR="00C049CE" w:rsidRDefault="00C04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黑体_GBK">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849281213"/>
    </w:sdtPr>
    <w:sdtEndPr/>
    <w:sdtContent>
      <w:p w:rsidR="007279A7" w:rsidRDefault="00C049CE">
        <w:pPr>
          <w:pStyle w:val="a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F6EB8" w:rsidRPr="009F6EB8">
          <w:rPr>
            <w:rFonts w:asciiTheme="minorEastAsia" w:hAnsiTheme="minorEastAsia"/>
            <w:noProof/>
            <w:sz w:val="28"/>
            <w:szCs w:val="28"/>
            <w:lang w:val="zh-CN"/>
          </w:rPr>
          <w:t>-</w:t>
        </w:r>
        <w:r w:rsidR="009F6EB8">
          <w:rPr>
            <w:rFonts w:asciiTheme="minorEastAsia" w:hAnsiTheme="minorEastAsia"/>
            <w:noProof/>
            <w:sz w:val="28"/>
            <w:szCs w:val="28"/>
          </w:rPr>
          <w:t xml:space="preserve"> 20 -</w:t>
        </w:r>
        <w:r>
          <w:rPr>
            <w:rFonts w:asciiTheme="minorEastAsia" w:hAnsiTheme="minorEastAsia"/>
            <w:sz w:val="28"/>
            <w:szCs w:val="28"/>
          </w:rPr>
          <w:fldChar w:fldCharType="end"/>
        </w:r>
      </w:p>
    </w:sdtContent>
  </w:sdt>
  <w:p w:rsidR="007279A7" w:rsidRDefault="007279A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19415"/>
    </w:sdtPr>
    <w:sdtEndPr>
      <w:rPr>
        <w:rFonts w:asciiTheme="minorEastAsia" w:hAnsiTheme="minorEastAsia"/>
        <w:sz w:val="28"/>
        <w:szCs w:val="28"/>
      </w:rPr>
    </w:sdtEndPr>
    <w:sdtContent>
      <w:p w:rsidR="007279A7" w:rsidRDefault="00C049CE">
        <w:pPr>
          <w:pStyle w:val="a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9F6EB8" w:rsidRPr="009F6EB8">
          <w:rPr>
            <w:rFonts w:asciiTheme="minorEastAsia" w:hAnsiTheme="minorEastAsia"/>
            <w:noProof/>
            <w:sz w:val="28"/>
            <w:szCs w:val="28"/>
            <w:lang w:val="zh-CN"/>
          </w:rPr>
          <w:t>-</w:t>
        </w:r>
        <w:r w:rsidR="009F6EB8">
          <w:rPr>
            <w:rFonts w:asciiTheme="minorEastAsia" w:hAnsiTheme="minorEastAsia"/>
            <w:noProof/>
            <w:sz w:val="28"/>
            <w:szCs w:val="28"/>
          </w:rPr>
          <w:t xml:space="preserve"> 19 -</w:t>
        </w:r>
        <w:r>
          <w:rPr>
            <w:rFonts w:asciiTheme="minorEastAsia" w:hAnsiTheme="minorEastAsia"/>
            <w:sz w:val="28"/>
            <w:szCs w:val="28"/>
          </w:rPr>
          <w:fldChar w:fldCharType="end"/>
        </w:r>
      </w:p>
    </w:sdtContent>
  </w:sdt>
  <w:p w:rsidR="007279A7" w:rsidRDefault="007279A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9CE" w:rsidRDefault="00C049CE">
      <w:r>
        <w:separator/>
      </w:r>
    </w:p>
  </w:footnote>
  <w:footnote w:type="continuationSeparator" w:id="0">
    <w:p w:rsidR="00C049CE" w:rsidRDefault="00C04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FjM2QyZmQ4ZWY3NjU0YTQwNGU0MjZkNTZiYmRhMmMifQ=="/>
  </w:docVars>
  <w:rsids>
    <w:rsidRoot w:val="00BC60D6"/>
    <w:rsid w:val="000008ED"/>
    <w:rsid w:val="00004C22"/>
    <w:rsid w:val="00006F01"/>
    <w:rsid w:val="0001176C"/>
    <w:rsid w:val="00032D05"/>
    <w:rsid w:val="0005244E"/>
    <w:rsid w:val="0005434D"/>
    <w:rsid w:val="000604D8"/>
    <w:rsid w:val="00064E48"/>
    <w:rsid w:val="00075724"/>
    <w:rsid w:val="00083B92"/>
    <w:rsid w:val="000A008E"/>
    <w:rsid w:val="000A480A"/>
    <w:rsid w:val="000B5ECD"/>
    <w:rsid w:val="000D384B"/>
    <w:rsid w:val="000F755A"/>
    <w:rsid w:val="001117BC"/>
    <w:rsid w:val="0011599D"/>
    <w:rsid w:val="00116291"/>
    <w:rsid w:val="00117ED9"/>
    <w:rsid w:val="00121AC3"/>
    <w:rsid w:val="00122488"/>
    <w:rsid w:val="001237D4"/>
    <w:rsid w:val="00137BAD"/>
    <w:rsid w:val="001461D2"/>
    <w:rsid w:val="00157FA3"/>
    <w:rsid w:val="00172726"/>
    <w:rsid w:val="00181779"/>
    <w:rsid w:val="0018735A"/>
    <w:rsid w:val="00196847"/>
    <w:rsid w:val="001A1966"/>
    <w:rsid w:val="001A3771"/>
    <w:rsid w:val="001A6C48"/>
    <w:rsid w:val="001B4AF0"/>
    <w:rsid w:val="001B5252"/>
    <w:rsid w:val="001B67CA"/>
    <w:rsid w:val="001C32BA"/>
    <w:rsid w:val="001C3370"/>
    <w:rsid w:val="001C5B69"/>
    <w:rsid w:val="001D5DB3"/>
    <w:rsid w:val="001E67CC"/>
    <w:rsid w:val="001F589B"/>
    <w:rsid w:val="0020034A"/>
    <w:rsid w:val="002105E9"/>
    <w:rsid w:val="0022315E"/>
    <w:rsid w:val="0024383A"/>
    <w:rsid w:val="00260FBF"/>
    <w:rsid w:val="002661A0"/>
    <w:rsid w:val="0027281D"/>
    <w:rsid w:val="00287E3F"/>
    <w:rsid w:val="002A00BD"/>
    <w:rsid w:val="002B0E66"/>
    <w:rsid w:val="002B1A8F"/>
    <w:rsid w:val="002B6389"/>
    <w:rsid w:val="002C28B7"/>
    <w:rsid w:val="002C5795"/>
    <w:rsid w:val="002D3187"/>
    <w:rsid w:val="002D5DFE"/>
    <w:rsid w:val="002E4022"/>
    <w:rsid w:val="002F5AC8"/>
    <w:rsid w:val="00301C64"/>
    <w:rsid w:val="00311887"/>
    <w:rsid w:val="003135B3"/>
    <w:rsid w:val="00317582"/>
    <w:rsid w:val="00342ACF"/>
    <w:rsid w:val="00353F50"/>
    <w:rsid w:val="003555D0"/>
    <w:rsid w:val="00367ED2"/>
    <w:rsid w:val="00370B71"/>
    <w:rsid w:val="00383C35"/>
    <w:rsid w:val="00392CD7"/>
    <w:rsid w:val="003B1965"/>
    <w:rsid w:val="003B5062"/>
    <w:rsid w:val="003B7A90"/>
    <w:rsid w:val="003C352B"/>
    <w:rsid w:val="003E5803"/>
    <w:rsid w:val="003F408D"/>
    <w:rsid w:val="004158C4"/>
    <w:rsid w:val="004158E1"/>
    <w:rsid w:val="004174D6"/>
    <w:rsid w:val="00420863"/>
    <w:rsid w:val="004241DE"/>
    <w:rsid w:val="004449D5"/>
    <w:rsid w:val="004509CC"/>
    <w:rsid w:val="00452784"/>
    <w:rsid w:val="0045316F"/>
    <w:rsid w:val="004542C9"/>
    <w:rsid w:val="00461E28"/>
    <w:rsid w:val="004708AE"/>
    <w:rsid w:val="00483FB8"/>
    <w:rsid w:val="00486F89"/>
    <w:rsid w:val="00490923"/>
    <w:rsid w:val="0049295D"/>
    <w:rsid w:val="004B1B51"/>
    <w:rsid w:val="004E406F"/>
    <w:rsid w:val="00525EEC"/>
    <w:rsid w:val="00526902"/>
    <w:rsid w:val="00544BBE"/>
    <w:rsid w:val="005508E8"/>
    <w:rsid w:val="00550C13"/>
    <w:rsid w:val="00554A4D"/>
    <w:rsid w:val="00555E58"/>
    <w:rsid w:val="005570EC"/>
    <w:rsid w:val="00560080"/>
    <w:rsid w:val="00562380"/>
    <w:rsid w:val="00564968"/>
    <w:rsid w:val="00576712"/>
    <w:rsid w:val="00577B33"/>
    <w:rsid w:val="00597054"/>
    <w:rsid w:val="005B078E"/>
    <w:rsid w:val="005C17C7"/>
    <w:rsid w:val="005C703F"/>
    <w:rsid w:val="005E00F1"/>
    <w:rsid w:val="005E4377"/>
    <w:rsid w:val="005E53E9"/>
    <w:rsid w:val="00627E7A"/>
    <w:rsid w:val="00630AF1"/>
    <w:rsid w:val="006418E8"/>
    <w:rsid w:val="006504E2"/>
    <w:rsid w:val="00653856"/>
    <w:rsid w:val="00655FB1"/>
    <w:rsid w:val="0066233C"/>
    <w:rsid w:val="0067561C"/>
    <w:rsid w:val="00682865"/>
    <w:rsid w:val="00682DC0"/>
    <w:rsid w:val="00694F3D"/>
    <w:rsid w:val="006B7D10"/>
    <w:rsid w:val="006C1311"/>
    <w:rsid w:val="006C3F19"/>
    <w:rsid w:val="006E2BA2"/>
    <w:rsid w:val="00700460"/>
    <w:rsid w:val="007038D9"/>
    <w:rsid w:val="007110FE"/>
    <w:rsid w:val="0072084D"/>
    <w:rsid w:val="00720C3A"/>
    <w:rsid w:val="00722CDA"/>
    <w:rsid w:val="00723C38"/>
    <w:rsid w:val="00723CDF"/>
    <w:rsid w:val="0072643B"/>
    <w:rsid w:val="007279A7"/>
    <w:rsid w:val="00736D20"/>
    <w:rsid w:val="00746816"/>
    <w:rsid w:val="0077578B"/>
    <w:rsid w:val="007801C9"/>
    <w:rsid w:val="00786A69"/>
    <w:rsid w:val="007A389D"/>
    <w:rsid w:val="007A7164"/>
    <w:rsid w:val="007B013F"/>
    <w:rsid w:val="007D2EB2"/>
    <w:rsid w:val="007D6D9D"/>
    <w:rsid w:val="007E21CA"/>
    <w:rsid w:val="007F3EA9"/>
    <w:rsid w:val="007F4233"/>
    <w:rsid w:val="00800F36"/>
    <w:rsid w:val="00805D50"/>
    <w:rsid w:val="00811808"/>
    <w:rsid w:val="008120B3"/>
    <w:rsid w:val="00827A97"/>
    <w:rsid w:val="008436E5"/>
    <w:rsid w:val="00847D23"/>
    <w:rsid w:val="00850948"/>
    <w:rsid w:val="00862E5E"/>
    <w:rsid w:val="00895D2D"/>
    <w:rsid w:val="008B2337"/>
    <w:rsid w:val="008C1705"/>
    <w:rsid w:val="008C734E"/>
    <w:rsid w:val="008E188A"/>
    <w:rsid w:val="008F5AB2"/>
    <w:rsid w:val="009014FA"/>
    <w:rsid w:val="00903556"/>
    <w:rsid w:val="009421A7"/>
    <w:rsid w:val="00950343"/>
    <w:rsid w:val="00951CAC"/>
    <w:rsid w:val="009558C0"/>
    <w:rsid w:val="00967066"/>
    <w:rsid w:val="00974107"/>
    <w:rsid w:val="0098165E"/>
    <w:rsid w:val="009917F4"/>
    <w:rsid w:val="009B2044"/>
    <w:rsid w:val="009C00B3"/>
    <w:rsid w:val="009D2A19"/>
    <w:rsid w:val="009D45D3"/>
    <w:rsid w:val="009E5160"/>
    <w:rsid w:val="009E7BCC"/>
    <w:rsid w:val="009F23A8"/>
    <w:rsid w:val="009F39E2"/>
    <w:rsid w:val="009F6EB8"/>
    <w:rsid w:val="009F761B"/>
    <w:rsid w:val="00A0676F"/>
    <w:rsid w:val="00A30302"/>
    <w:rsid w:val="00A46998"/>
    <w:rsid w:val="00A5198A"/>
    <w:rsid w:val="00A966C8"/>
    <w:rsid w:val="00A96A57"/>
    <w:rsid w:val="00AB5686"/>
    <w:rsid w:val="00AB627C"/>
    <w:rsid w:val="00AC6EF5"/>
    <w:rsid w:val="00AD27E4"/>
    <w:rsid w:val="00AD6CEF"/>
    <w:rsid w:val="00AD7AD2"/>
    <w:rsid w:val="00AE0FD1"/>
    <w:rsid w:val="00AF45C4"/>
    <w:rsid w:val="00AF597D"/>
    <w:rsid w:val="00AF7BFE"/>
    <w:rsid w:val="00B01C10"/>
    <w:rsid w:val="00B15157"/>
    <w:rsid w:val="00B168FC"/>
    <w:rsid w:val="00B32B2A"/>
    <w:rsid w:val="00B361F6"/>
    <w:rsid w:val="00B454A0"/>
    <w:rsid w:val="00B67037"/>
    <w:rsid w:val="00B801F3"/>
    <w:rsid w:val="00BB566A"/>
    <w:rsid w:val="00BC125A"/>
    <w:rsid w:val="00BC1E1A"/>
    <w:rsid w:val="00BC390C"/>
    <w:rsid w:val="00BC3C36"/>
    <w:rsid w:val="00BC60D6"/>
    <w:rsid w:val="00BD2F52"/>
    <w:rsid w:val="00BE217C"/>
    <w:rsid w:val="00BE66B1"/>
    <w:rsid w:val="00BF1E65"/>
    <w:rsid w:val="00C02604"/>
    <w:rsid w:val="00C02C5A"/>
    <w:rsid w:val="00C049CE"/>
    <w:rsid w:val="00C0512E"/>
    <w:rsid w:val="00C052D8"/>
    <w:rsid w:val="00C21172"/>
    <w:rsid w:val="00C213B3"/>
    <w:rsid w:val="00C23F68"/>
    <w:rsid w:val="00C34ABB"/>
    <w:rsid w:val="00C40CEB"/>
    <w:rsid w:val="00C54CEB"/>
    <w:rsid w:val="00C55ED6"/>
    <w:rsid w:val="00C76A68"/>
    <w:rsid w:val="00C80276"/>
    <w:rsid w:val="00C83389"/>
    <w:rsid w:val="00C84C2B"/>
    <w:rsid w:val="00C908BC"/>
    <w:rsid w:val="00C9317C"/>
    <w:rsid w:val="00CA0DDC"/>
    <w:rsid w:val="00CC40B1"/>
    <w:rsid w:val="00CC7E3F"/>
    <w:rsid w:val="00CD0E60"/>
    <w:rsid w:val="00CD204F"/>
    <w:rsid w:val="00CE3349"/>
    <w:rsid w:val="00CF2451"/>
    <w:rsid w:val="00CF3112"/>
    <w:rsid w:val="00D04267"/>
    <w:rsid w:val="00D26FEB"/>
    <w:rsid w:val="00D32E0D"/>
    <w:rsid w:val="00D33A52"/>
    <w:rsid w:val="00D40303"/>
    <w:rsid w:val="00D71264"/>
    <w:rsid w:val="00D96530"/>
    <w:rsid w:val="00DA2195"/>
    <w:rsid w:val="00DC6B3F"/>
    <w:rsid w:val="00DD0FFE"/>
    <w:rsid w:val="00DE1555"/>
    <w:rsid w:val="00E04D35"/>
    <w:rsid w:val="00E0602E"/>
    <w:rsid w:val="00E1647F"/>
    <w:rsid w:val="00E2407D"/>
    <w:rsid w:val="00E36FB5"/>
    <w:rsid w:val="00E401E2"/>
    <w:rsid w:val="00E42327"/>
    <w:rsid w:val="00E61E4F"/>
    <w:rsid w:val="00E77C21"/>
    <w:rsid w:val="00E90A09"/>
    <w:rsid w:val="00E9450D"/>
    <w:rsid w:val="00EB0111"/>
    <w:rsid w:val="00EC57A1"/>
    <w:rsid w:val="00EC771D"/>
    <w:rsid w:val="00ED0CDB"/>
    <w:rsid w:val="00ED22F6"/>
    <w:rsid w:val="00ED3A6D"/>
    <w:rsid w:val="00EE0E67"/>
    <w:rsid w:val="00F036A9"/>
    <w:rsid w:val="00F1095F"/>
    <w:rsid w:val="00F44783"/>
    <w:rsid w:val="00F4679A"/>
    <w:rsid w:val="00F560F4"/>
    <w:rsid w:val="00F7390C"/>
    <w:rsid w:val="00F81903"/>
    <w:rsid w:val="00F840FB"/>
    <w:rsid w:val="00F84C9A"/>
    <w:rsid w:val="00F84DD4"/>
    <w:rsid w:val="00F9232C"/>
    <w:rsid w:val="00F95634"/>
    <w:rsid w:val="00FB20A1"/>
    <w:rsid w:val="00FC70B9"/>
    <w:rsid w:val="00FE4A4B"/>
    <w:rsid w:val="00FE79E6"/>
    <w:rsid w:val="00FF4AFB"/>
    <w:rsid w:val="00FF53DE"/>
    <w:rsid w:val="021F4265"/>
    <w:rsid w:val="06AB431A"/>
    <w:rsid w:val="0E0A401C"/>
    <w:rsid w:val="0F072309"/>
    <w:rsid w:val="10B16A47"/>
    <w:rsid w:val="16181A74"/>
    <w:rsid w:val="167C35DD"/>
    <w:rsid w:val="167F3F3A"/>
    <w:rsid w:val="17242DAC"/>
    <w:rsid w:val="1778419E"/>
    <w:rsid w:val="17D47448"/>
    <w:rsid w:val="1CC57360"/>
    <w:rsid w:val="1D5F0B9F"/>
    <w:rsid w:val="209F3BD3"/>
    <w:rsid w:val="21122251"/>
    <w:rsid w:val="25E707D6"/>
    <w:rsid w:val="2F5A149A"/>
    <w:rsid w:val="2F7D44F8"/>
    <w:rsid w:val="31267134"/>
    <w:rsid w:val="31A93FF9"/>
    <w:rsid w:val="373A18A0"/>
    <w:rsid w:val="384551A4"/>
    <w:rsid w:val="38F34E5D"/>
    <w:rsid w:val="3A5E4C24"/>
    <w:rsid w:val="3A842CED"/>
    <w:rsid w:val="3C476311"/>
    <w:rsid w:val="3D805ADE"/>
    <w:rsid w:val="3D9F17DB"/>
    <w:rsid w:val="3F483DFB"/>
    <w:rsid w:val="40D61E2C"/>
    <w:rsid w:val="446A68AD"/>
    <w:rsid w:val="4723522B"/>
    <w:rsid w:val="472707C2"/>
    <w:rsid w:val="4B0C4228"/>
    <w:rsid w:val="4D9E2936"/>
    <w:rsid w:val="4F16290C"/>
    <w:rsid w:val="5195524A"/>
    <w:rsid w:val="52C32E44"/>
    <w:rsid w:val="5610340B"/>
    <w:rsid w:val="57512E4E"/>
    <w:rsid w:val="57540AA7"/>
    <w:rsid w:val="5C660DB8"/>
    <w:rsid w:val="5E275239"/>
    <w:rsid w:val="5FE412B4"/>
    <w:rsid w:val="5FEF619A"/>
    <w:rsid w:val="63B219B9"/>
    <w:rsid w:val="67380427"/>
    <w:rsid w:val="67C15537"/>
    <w:rsid w:val="6E3C6178"/>
    <w:rsid w:val="6E4A0A40"/>
    <w:rsid w:val="70BF2CEA"/>
    <w:rsid w:val="726A16B0"/>
    <w:rsid w:val="73CD3064"/>
    <w:rsid w:val="75A860FD"/>
    <w:rsid w:val="769E2278"/>
    <w:rsid w:val="779632CD"/>
    <w:rsid w:val="7797168D"/>
    <w:rsid w:val="79597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autoRedefine/>
    <w:qFormat/>
    <w:rPr>
      <w:rFonts w:ascii="宋体" w:hAnsi="Courier New" w:cs="Courier New"/>
      <w:szCs w:val="21"/>
    </w:rPr>
  </w:style>
  <w:style w:type="paragraph" w:styleId="a4">
    <w:name w:val="Date"/>
    <w:basedOn w:val="a"/>
    <w:next w:val="a"/>
    <w:link w:val="Char0"/>
    <w:autoRedefine/>
    <w:uiPriority w:val="99"/>
    <w:semiHidden/>
    <w:unhideWhenUsed/>
    <w:qFormat/>
    <w:pPr>
      <w:ind w:leftChars="2500" w:left="100"/>
    </w:pPr>
  </w:style>
  <w:style w:type="paragraph" w:styleId="a5">
    <w:name w:val="Balloon Text"/>
    <w:basedOn w:val="a"/>
    <w:link w:val="Char1"/>
    <w:autoRedefine/>
    <w:uiPriority w:val="99"/>
    <w:semiHidden/>
    <w:unhideWhenUsed/>
    <w:qFormat/>
    <w:rPr>
      <w:sz w:val="18"/>
      <w:szCs w:val="18"/>
    </w:rPr>
  </w:style>
  <w:style w:type="paragraph" w:styleId="a6">
    <w:name w:val="footer"/>
    <w:basedOn w:val="a"/>
    <w:link w:val="Char2"/>
    <w:autoRedefine/>
    <w:uiPriority w:val="99"/>
    <w:unhideWhenUsed/>
    <w:qFormat/>
    <w:pPr>
      <w:tabs>
        <w:tab w:val="center" w:pos="4153"/>
        <w:tab w:val="right" w:pos="8306"/>
      </w:tabs>
      <w:snapToGrid w:val="0"/>
      <w:jc w:val="left"/>
    </w:pPr>
    <w:rPr>
      <w:sz w:val="18"/>
      <w:szCs w:val="18"/>
    </w:rPr>
  </w:style>
  <w:style w:type="paragraph" w:styleId="a7">
    <w:name w:val="header"/>
    <w:basedOn w:val="a"/>
    <w:link w:val="Char3"/>
    <w:autoRedefine/>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autoRedefine/>
    <w:qFormat/>
    <w:pPr>
      <w:spacing w:before="100" w:beforeAutospacing="1" w:after="100" w:afterAutospacing="1"/>
      <w:jc w:val="left"/>
    </w:pPr>
    <w:rPr>
      <w:rFonts w:ascii="Calibri" w:eastAsia="宋体" w:hAnsi="Calibri" w:cs="Times New Roman"/>
      <w:kern w:val="0"/>
      <w:sz w:val="24"/>
      <w:szCs w:val="24"/>
    </w:rPr>
  </w:style>
  <w:style w:type="table" w:styleId="a9">
    <w:name w:val="Table Grid"/>
    <w:basedOn w:val="a1"/>
    <w:autoRedefine/>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autoRedefine/>
    <w:qFormat/>
    <w:rPr>
      <w:b/>
    </w:rPr>
  </w:style>
  <w:style w:type="character" w:styleId="ab">
    <w:name w:val="page number"/>
    <w:autoRedefine/>
    <w:qFormat/>
  </w:style>
  <w:style w:type="character" w:styleId="ac">
    <w:name w:val="Hyperlink"/>
    <w:basedOn w:val="a0"/>
    <w:autoRedefine/>
    <w:uiPriority w:val="99"/>
    <w:unhideWhenUsed/>
    <w:qFormat/>
    <w:rPr>
      <w:color w:val="0000FF" w:themeColor="hyperlink"/>
      <w:u w:val="single"/>
    </w:rPr>
  </w:style>
  <w:style w:type="character" w:customStyle="1" w:styleId="Char0">
    <w:name w:val="日期 Char"/>
    <w:basedOn w:val="a0"/>
    <w:link w:val="a4"/>
    <w:autoRedefine/>
    <w:uiPriority w:val="99"/>
    <w:semiHidden/>
    <w:qFormat/>
  </w:style>
  <w:style w:type="character" w:customStyle="1" w:styleId="Char3">
    <w:name w:val="页眉 Char"/>
    <w:basedOn w:val="a0"/>
    <w:link w:val="a7"/>
    <w:autoRedefine/>
    <w:uiPriority w:val="99"/>
    <w:qFormat/>
    <w:rPr>
      <w:sz w:val="18"/>
      <w:szCs w:val="18"/>
    </w:rPr>
  </w:style>
  <w:style w:type="character" w:customStyle="1" w:styleId="Char2">
    <w:name w:val="页脚 Char"/>
    <w:basedOn w:val="a0"/>
    <w:link w:val="a6"/>
    <w:autoRedefine/>
    <w:uiPriority w:val="99"/>
    <w:qFormat/>
    <w:rPr>
      <w:sz w:val="18"/>
      <w:szCs w:val="18"/>
    </w:rPr>
  </w:style>
  <w:style w:type="character" w:customStyle="1" w:styleId="Char1">
    <w:name w:val="批注框文本 Char"/>
    <w:basedOn w:val="a0"/>
    <w:link w:val="a5"/>
    <w:autoRedefine/>
    <w:uiPriority w:val="99"/>
    <w:semiHidden/>
    <w:qFormat/>
    <w:rPr>
      <w:sz w:val="18"/>
      <w:szCs w:val="18"/>
    </w:rPr>
  </w:style>
  <w:style w:type="character" w:customStyle="1" w:styleId="2Char">
    <w:name w:val="标题 2 Char"/>
    <w:basedOn w:val="a0"/>
    <w:link w:val="2"/>
    <w:autoRedefine/>
    <w:uiPriority w:val="9"/>
    <w:qFormat/>
    <w:rPr>
      <w:rFonts w:ascii="宋体" w:eastAsia="宋体" w:hAnsi="宋体" w:cs="宋体"/>
      <w:b/>
      <w:bCs/>
      <w:kern w:val="0"/>
      <w:sz w:val="36"/>
      <w:szCs w:val="36"/>
    </w:rPr>
  </w:style>
  <w:style w:type="paragraph" w:customStyle="1" w:styleId="Ad">
    <w:name w:val="正文 A"/>
    <w:autoRedefine/>
    <w:qFormat/>
    <w:pPr>
      <w:widowControl w:val="0"/>
      <w:jc w:val="both"/>
    </w:pPr>
    <w:rPr>
      <w:rFonts w:ascii="Arial Unicode MS" w:eastAsia="Arial Unicode MS" w:hAnsi="Arial Unicode MS" w:cs="Arial Unicode MS" w:hint="eastAsia"/>
      <w:color w:val="000000"/>
      <w:kern w:val="2"/>
      <w:sz w:val="21"/>
      <w:szCs w:val="21"/>
      <w:u w:color="000000"/>
    </w:rPr>
  </w:style>
  <w:style w:type="character" w:customStyle="1" w:styleId="ae">
    <w:name w:val="无"/>
    <w:autoRedefine/>
    <w:qFormat/>
  </w:style>
  <w:style w:type="character" w:customStyle="1" w:styleId="Hyperlink0">
    <w:name w:val="Hyperlink.0"/>
    <w:basedOn w:val="ae"/>
    <w:autoRedefine/>
    <w:qFormat/>
    <w:rPr>
      <w:rFonts w:ascii="宋体" w:eastAsia="宋体" w:hAnsi="宋体" w:cs="宋体"/>
      <w:color w:val="000000"/>
      <w:kern w:val="0"/>
      <w:sz w:val="24"/>
      <w:szCs w:val="24"/>
      <w:u w:val="single" w:color="000000"/>
      <w:lang w:val="en-US"/>
    </w:rPr>
  </w:style>
  <w:style w:type="table" w:customStyle="1" w:styleId="TableNormal">
    <w:name w:val="Table Normal"/>
    <w:autoRedefine/>
    <w:qFormat/>
    <w:rPr>
      <w:rFonts w:ascii="Times New Roman" w:hAnsi="Times New Roman" w:cs="Times New Roman"/>
    </w:rPr>
    <w:tblPr>
      <w:tblCellMar>
        <w:top w:w="0" w:type="dxa"/>
        <w:left w:w="0" w:type="dxa"/>
        <w:bottom w:w="0" w:type="dxa"/>
        <w:right w:w="0" w:type="dxa"/>
      </w:tblCellMar>
    </w:tblPr>
  </w:style>
  <w:style w:type="character" w:customStyle="1" w:styleId="1Char">
    <w:name w:val="标题 1 Char"/>
    <w:basedOn w:val="a0"/>
    <w:link w:val="1"/>
    <w:autoRedefine/>
    <w:uiPriority w:val="9"/>
    <w:qFormat/>
    <w:rPr>
      <w:b/>
      <w:bCs/>
      <w:kern w:val="44"/>
      <w:sz w:val="44"/>
      <w:szCs w:val="44"/>
    </w:rPr>
  </w:style>
  <w:style w:type="character" w:customStyle="1" w:styleId="Char">
    <w:name w:val="纯文本 Char"/>
    <w:basedOn w:val="a0"/>
    <w:link w:val="a3"/>
    <w:autoRedefine/>
    <w:qFormat/>
    <w:rPr>
      <w:rFonts w:ascii="宋体" w:hAnsi="Courier New" w:cs="Courier New"/>
      <w:szCs w:val="21"/>
    </w:rPr>
  </w:style>
  <w:style w:type="character" w:customStyle="1" w:styleId="Char10">
    <w:name w:val="纯文本 Char1"/>
    <w:basedOn w:val="a0"/>
    <w:autoRedefine/>
    <w:uiPriority w:val="99"/>
    <w:semiHidden/>
    <w:qFormat/>
    <w:rPr>
      <w:rFonts w:ascii="宋体" w:eastAsia="宋体" w:hAnsi="Courier New" w:cs="Courier New"/>
      <w:szCs w:val="21"/>
    </w:rPr>
  </w:style>
  <w:style w:type="character" w:customStyle="1" w:styleId="Heading21">
    <w:name w:val="Heading #2|1_"/>
    <w:basedOn w:val="a0"/>
    <w:link w:val="Heading210"/>
    <w:autoRedefine/>
    <w:qFormat/>
    <w:rPr>
      <w:rFonts w:ascii="宋体" w:eastAsia="宋体" w:hAnsi="宋体" w:cs="宋体"/>
      <w:sz w:val="44"/>
      <w:szCs w:val="44"/>
      <w:lang w:val="zh-TW" w:eastAsia="zh-TW" w:bidi="zh-TW"/>
    </w:rPr>
  </w:style>
  <w:style w:type="paragraph" w:customStyle="1" w:styleId="Heading210">
    <w:name w:val="Heading #2|1"/>
    <w:basedOn w:val="a"/>
    <w:link w:val="Heading21"/>
    <w:autoRedefine/>
    <w:qFormat/>
    <w:pPr>
      <w:spacing w:after="480" w:line="677" w:lineRule="exact"/>
      <w:jc w:val="center"/>
      <w:outlineLvl w:val="1"/>
    </w:pPr>
    <w:rPr>
      <w:rFonts w:ascii="宋体" w:eastAsia="宋体" w:hAnsi="宋体" w:cs="宋体"/>
      <w:sz w:val="44"/>
      <w:szCs w:val="44"/>
      <w:lang w:val="zh-TW" w:eastAsia="zh-TW" w:bidi="zh-TW"/>
    </w:rPr>
  </w:style>
  <w:style w:type="character" w:customStyle="1" w:styleId="Bodytext1">
    <w:name w:val="Body text|1_"/>
    <w:basedOn w:val="a0"/>
    <w:link w:val="Bodytext10"/>
    <w:autoRedefine/>
    <w:qFormat/>
    <w:rPr>
      <w:rFonts w:ascii="宋体" w:eastAsia="宋体" w:hAnsi="宋体" w:cs="宋体"/>
      <w:sz w:val="30"/>
      <w:szCs w:val="30"/>
      <w:lang w:val="zh-TW" w:eastAsia="zh-TW" w:bidi="zh-TW"/>
    </w:rPr>
  </w:style>
  <w:style w:type="paragraph" w:customStyle="1" w:styleId="Bodytext10">
    <w:name w:val="Body text|1"/>
    <w:basedOn w:val="a"/>
    <w:link w:val="Bodytext1"/>
    <w:autoRedefine/>
    <w:qFormat/>
    <w:pPr>
      <w:spacing w:line="360" w:lineRule="auto"/>
      <w:ind w:firstLine="400"/>
      <w:jc w:val="left"/>
    </w:pPr>
    <w:rPr>
      <w:rFonts w:ascii="宋体" w:eastAsia="宋体" w:hAnsi="宋体" w:cs="宋体"/>
      <w:sz w:val="30"/>
      <w:szCs w:val="30"/>
      <w:lang w:val="zh-TW" w:eastAsia="zh-TW" w:bidi="zh-TW"/>
    </w:rPr>
  </w:style>
  <w:style w:type="paragraph" w:customStyle="1" w:styleId="p0">
    <w:name w:val="p0"/>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af">
    <w:name w:val="页脚 字符"/>
    <w:autoRedefine/>
    <w:uiPriority w:val="99"/>
    <w:qFormat/>
    <w:rPr>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B78AF-833E-4065-AE8F-E04C95634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20</Pages>
  <Words>1251</Words>
  <Characters>7134</Characters>
  <Application>Microsoft Office Word</Application>
  <DocSecurity>0</DocSecurity>
  <Lines>59</Lines>
  <Paragraphs>16</Paragraphs>
  <ScaleCrop>false</ScaleCrop>
  <Company>Microsoft</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秦杭</dc:creator>
  <cp:lastModifiedBy>PC</cp:lastModifiedBy>
  <cp:revision>22</cp:revision>
  <cp:lastPrinted>2024-03-05T08:29:00Z</cp:lastPrinted>
  <dcterms:created xsi:type="dcterms:W3CDTF">2023-03-09T09:37:00Z</dcterms:created>
  <dcterms:modified xsi:type="dcterms:W3CDTF">2024-03-05T08:30:00Z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18F18A02A52A4A50B52E0A2ABF6B853D_13</vt:lpwstr>
  </property>
</Properties>
</file>