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780" w:after="312"/>
        <w:ind w:firstLine="360" w:firstLineChars="100"/>
        <w:jc w:val="both"/>
        <w:rPr>
          <w:rFonts w:hint="eastAsia" w:ascii="方正小标宋简体" w:hAnsi="方正小标宋简体" w:eastAsia="方正小标宋简体" w:cs="方正小标宋简体"/>
          <w:b w:val="0"/>
          <w:bCs w:val="0"/>
          <w:sz w:val="36"/>
          <w:szCs w:val="36"/>
        </w:rPr>
      </w:pPr>
      <w:bookmarkStart w:id="0" w:name="_Toc53149465"/>
      <w:r>
        <w:rPr>
          <w:rFonts w:hint="eastAsia" w:ascii="方正小标宋简体" w:hAnsi="方正小标宋简体" w:eastAsia="方正小标宋简体" w:cs="方正小标宋简体"/>
          <w:b w:val="0"/>
          <w:bCs w:val="0"/>
          <w:sz w:val="36"/>
          <w:szCs w:val="36"/>
          <w:lang w:eastAsia="zh-CN"/>
        </w:rPr>
        <w:t>《</w:t>
      </w:r>
      <w:r>
        <w:rPr>
          <w:rFonts w:hint="eastAsia" w:ascii="方正小标宋简体" w:hAnsi="方正小标宋简体" w:eastAsia="方正小标宋简体" w:cs="方正小标宋简体"/>
          <w:b w:val="0"/>
          <w:bCs w:val="0"/>
          <w:sz w:val="36"/>
          <w:szCs w:val="36"/>
        </w:rPr>
        <w:t>连云港市历史文化名城保护办法（征求意见稿）</w:t>
      </w:r>
      <w:r>
        <w:rPr>
          <w:rFonts w:hint="eastAsia" w:ascii="方正小标宋简体" w:hAnsi="方正小标宋简体" w:eastAsia="方正小标宋简体" w:cs="方正小标宋简体"/>
          <w:b w:val="0"/>
          <w:bCs w:val="0"/>
          <w:sz w:val="36"/>
          <w:szCs w:val="36"/>
          <w:lang w:eastAsia="zh-CN"/>
        </w:rPr>
        <w:t>》</w:t>
      </w:r>
      <w:bookmarkEnd w:id="0"/>
    </w:p>
    <w:p>
      <w:pPr>
        <w:rPr>
          <w:rFonts w:hint="default" w:eastAsia="仿宋"/>
          <w:lang w:val="en-US" w:eastAsia="zh-CN"/>
        </w:rPr>
      </w:pPr>
      <w:r>
        <w:rPr>
          <w:rFonts w:hint="eastAsia"/>
          <w:lang w:val="en-US" w:eastAsia="zh-CN"/>
        </w:rPr>
        <w:t xml:space="preserve">            </w:t>
      </w:r>
    </w:p>
    <w:p>
      <w:pPr>
        <w:pStyle w:val="2"/>
        <w:spacing w:before="312"/>
      </w:pPr>
      <w:bookmarkStart w:id="1" w:name="_Toc53149466"/>
      <w:r>
        <w:rPr>
          <w:rFonts w:hint="eastAsia"/>
        </w:rPr>
        <w:t xml:space="preserve">第一章 </w:t>
      </w:r>
      <w:r>
        <w:t xml:space="preserve"> </w:t>
      </w:r>
      <w:r>
        <w:rPr>
          <w:rFonts w:hint="eastAsia"/>
        </w:rPr>
        <w:t>总则</w:t>
      </w:r>
      <w:bookmarkEnd w:id="1"/>
    </w:p>
    <w:p>
      <w:pPr>
        <w:rPr>
          <w:rFonts w:hint="eastAsia"/>
        </w:rPr>
      </w:pPr>
      <w:r>
        <w:rPr>
          <w:rFonts w:hint="eastAsia"/>
        </w:rPr>
        <w:t>第一条【制定目的】为了加强历史文化名城的保护与管理，继承和弘扬优秀传统文化，促进经济和社会协调发展，根据《中华人民共和国城乡规划法》《中华人民共和国文物保护法》《历史文化名城名镇名村保护条例》《江苏省历史文化名城名镇保护条例》等法律、法规，结合本市实际，制定本办法。</w:t>
      </w:r>
    </w:p>
    <w:p>
      <w:pPr>
        <w:rPr>
          <w:rFonts w:hint="eastAsia"/>
          <w:color w:val="auto"/>
          <w:lang w:val="en-US" w:eastAsia="zh-CN"/>
        </w:rPr>
      </w:pPr>
      <w:r>
        <w:rPr>
          <w:rFonts w:hint="eastAsia"/>
          <w:lang w:eastAsia="zh-CN"/>
        </w:rPr>
        <w:t>第二条</w:t>
      </w:r>
      <w:r>
        <w:rPr>
          <w:rFonts w:hint="eastAsia"/>
        </w:rPr>
        <w:t>【适用范围</w:t>
      </w:r>
      <w:r>
        <w:rPr>
          <w:rFonts w:hint="eastAsia"/>
          <w:color w:val="auto"/>
          <w:lang w:eastAsia="zh-CN"/>
        </w:rPr>
        <w:t>及保护对象</w:t>
      </w:r>
      <w:r>
        <w:rPr>
          <w:rFonts w:hint="eastAsia"/>
          <w:color w:val="auto"/>
        </w:rPr>
        <w:t>】</w:t>
      </w:r>
      <w:r>
        <w:rPr>
          <w:rFonts w:hint="eastAsia"/>
          <w:color w:val="auto"/>
          <w:lang w:val="en-US" w:eastAsia="zh-CN"/>
        </w:rPr>
        <w:t>本市行政区域内历史文化名城的规划、保护、利用和管理，适用本条例。</w:t>
      </w:r>
    </w:p>
    <w:p>
      <w:pPr>
        <w:rPr>
          <w:rFonts w:hint="eastAsia"/>
          <w:lang w:val="en-US" w:eastAsia="zh-CN"/>
        </w:rPr>
      </w:pPr>
      <w:r>
        <w:rPr>
          <w:rFonts w:hint="eastAsia"/>
          <w:color w:val="auto"/>
          <w:lang w:val="en-US" w:eastAsia="zh-CN"/>
        </w:rPr>
        <w:t>历史文化名城保护对象包括</w:t>
      </w:r>
      <w:r>
        <w:rPr>
          <w:rFonts w:hint="eastAsia"/>
          <w:lang w:val="en-US" w:eastAsia="zh-CN"/>
        </w:rPr>
        <w:t>对历史文化街区、历史地段、历史文化名镇、历史文化名村、传统村落、历史建筑、传统风貌建筑、历史环境要素等。</w:t>
      </w:r>
    </w:p>
    <w:p>
      <w:pPr>
        <w:rPr>
          <w:rFonts w:hint="default"/>
          <w:lang w:val="en-US" w:eastAsia="zh-CN"/>
        </w:rPr>
      </w:pPr>
      <w:r>
        <w:rPr>
          <w:rFonts w:hint="eastAsia"/>
        </w:rPr>
        <w:t>在历史文化名城保护范围内涉及文物保护单位、不可移动文物、古树名木、非物质文化遗产等保护的，执行有关法律、法规的规定。</w:t>
      </w:r>
    </w:p>
    <w:p>
      <w:r>
        <w:rPr>
          <w:rFonts w:hint="eastAsia"/>
        </w:rPr>
        <w:t>第三条【保护原则】历史文化名城保护应当遵循政府主导、统筹规划、属地保护、科学管理、合理利用的原则，正确处理保护与利用、继承与发展以及文物保护与经济建设、社会发展的关系，维护历史文化遗存的真实性和完整性，保持、延续历史文化名城的传统格局和风貌。</w:t>
      </w:r>
    </w:p>
    <w:p>
      <w:r>
        <w:rPr>
          <w:rFonts w:hint="eastAsia"/>
        </w:rPr>
        <w:t>第四条【政府职责】市人民政府成立历史文化名城保护</w:t>
      </w:r>
      <w:bookmarkStart w:id="8" w:name="_GoBack"/>
      <w:bookmarkEnd w:id="8"/>
      <w:r>
        <w:rPr>
          <w:rFonts w:hint="eastAsia"/>
        </w:rPr>
        <w:t>管理委员会，负责统筹、协调、审议、指导历史文化名城保护工作的重大事项。</w:t>
      </w:r>
    </w:p>
    <w:p>
      <w:r>
        <w:rPr>
          <w:rFonts w:hint="eastAsia"/>
        </w:rPr>
        <w:t>县（区）人民政府负责本辖区</w:t>
      </w:r>
      <w:r>
        <w:rPr>
          <w:rFonts w:hint="eastAsia"/>
          <w14:textFill>
            <w14:gradFill>
              <w14:gsLst>
                <w14:gs w14:pos="0">
                  <w14:srgbClr w14:val="7B32B2"/>
                </w14:gs>
                <w14:gs w14:pos="100000">
                  <w14:srgbClr w14:val="401A5D"/>
                </w14:gs>
              </w14:gsLst>
              <w14:lin w14:ang="5400000" w14:scaled="0"/>
            </w14:gradFill>
          </w14:textFill>
        </w:rPr>
        <w:t>内</w:t>
      </w:r>
      <w:r>
        <w:rPr>
          <w:rFonts w:hint="eastAsia"/>
          <w:lang w:val="en-US" w:eastAsia="zh-CN"/>
        </w:rPr>
        <w:t>历史文化街区、历史地段、历史文化名镇、历史文化名村、传统村落、历史建筑、传统风貌建筑、历史环境要素的</w:t>
      </w:r>
      <w:r>
        <w:rPr>
          <w:rFonts w:hint="eastAsia"/>
          <w:color w:val="auto"/>
        </w:rPr>
        <w:t>保</w:t>
      </w:r>
      <w:r>
        <w:rPr>
          <w:rFonts w:hint="eastAsia"/>
        </w:rPr>
        <w:t>护及管理工作，将历史文化名城保护工作纳入国民经济和社会发展规划，建立保护机制。</w:t>
      </w:r>
    </w:p>
    <w:p>
      <w:pPr>
        <w:rPr>
          <w:rFonts w:hint="eastAsia"/>
          <w:sz w:val="32"/>
          <w:szCs w:val="32"/>
        </w:rPr>
      </w:pPr>
      <w:r>
        <w:rPr>
          <w:rFonts w:hint="eastAsia"/>
          <w:sz w:val="32"/>
          <w:szCs w:val="32"/>
        </w:rPr>
        <w:t>街道办事处、乡镇人民政府应当配合实施好本辖区历史文化名城保护工作，加强保护巡查，引导公众参与历史文化名城保护工作，做好辖区服务管理。</w:t>
      </w:r>
    </w:p>
    <w:p>
      <w:pPr>
        <w:snapToGrid/>
        <w:spacing w:beforeAutospacing="0" w:afterAutospacing="0" w:line="360" w:lineRule="auto"/>
        <w:rPr>
          <w:rFonts w:hint="eastAsia"/>
          <w:sz w:val="32"/>
          <w:szCs w:val="32"/>
        </w:rPr>
      </w:pPr>
      <w:r>
        <w:rPr>
          <w:rFonts w:hint="eastAsia" w:ascii="仿宋" w:hAnsi="仿宋" w:eastAsia="仿宋" w:cs="仿宋"/>
          <w:sz w:val="32"/>
          <w:szCs w:val="32"/>
        </w:rPr>
        <w:t>村（居）民委员会应当协助基层政府做好历史文化名城保护工作，制定乡规民约，开展日常巡查等工作。</w:t>
      </w:r>
    </w:p>
    <w:p>
      <w:pPr>
        <w:rPr>
          <w:rFonts w:hint="eastAsia" w:ascii="仿宋" w:hAnsi="仿宋" w:eastAsia="仿宋" w:cs="仿宋"/>
          <w:i w:val="0"/>
          <w:caps w:val="0"/>
          <w:color w:val="3F3F3F"/>
          <w:spacing w:val="0"/>
          <w:sz w:val="32"/>
          <w:szCs w:val="32"/>
          <w:lang w:eastAsia="zh-CN"/>
        </w:rPr>
      </w:pPr>
      <w:r>
        <w:rPr>
          <w:rFonts w:hint="eastAsia"/>
        </w:rPr>
        <w:t>第五条【部门职责】</w:t>
      </w:r>
      <w:r>
        <w:rPr>
          <w:rFonts w:hint="eastAsia"/>
          <w:color w:val="auto"/>
        </w:rPr>
        <w:t>市</w:t>
      </w:r>
      <w:r>
        <w:rPr>
          <w:rFonts w:hint="eastAsia"/>
          <w:color w:val="auto"/>
          <w:lang w:eastAsia="zh-CN"/>
        </w:rPr>
        <w:t>住房和城乡建设部门</w:t>
      </w:r>
      <w:r>
        <w:rPr>
          <w:rFonts w:hint="eastAsia"/>
          <w:color w:val="auto"/>
        </w:rPr>
        <w:t>负责</w:t>
      </w:r>
      <w:r>
        <w:rPr>
          <w:rFonts w:hint="eastAsia"/>
          <w:color w:val="auto"/>
          <w:lang w:eastAsia="zh-CN"/>
        </w:rPr>
        <w:t>指导</w:t>
      </w:r>
      <w:r>
        <w:rPr>
          <w:rFonts w:hint="eastAsia" w:ascii="仿宋" w:hAnsi="仿宋" w:eastAsia="仿宋" w:cs="仿宋"/>
          <w:i w:val="0"/>
          <w:caps w:val="0"/>
          <w:color w:val="auto"/>
          <w:spacing w:val="0"/>
          <w:sz w:val="32"/>
          <w:szCs w:val="32"/>
        </w:rPr>
        <w:t>历史文化</w:t>
      </w:r>
      <w:r>
        <w:rPr>
          <w:rFonts w:hint="eastAsia" w:ascii="仿宋" w:hAnsi="仿宋" w:cs="仿宋"/>
          <w:i w:val="0"/>
          <w:caps w:val="0"/>
          <w:color w:val="auto"/>
          <w:spacing w:val="0"/>
          <w:sz w:val="32"/>
          <w:szCs w:val="32"/>
          <w:lang w:eastAsia="zh-CN"/>
        </w:rPr>
        <w:t>名城</w:t>
      </w:r>
      <w:r>
        <w:rPr>
          <w:rFonts w:hint="eastAsia" w:ascii="仿宋" w:hAnsi="仿宋" w:eastAsia="仿宋" w:cs="仿宋"/>
          <w:i w:val="0"/>
          <w:caps w:val="0"/>
          <w:color w:val="auto"/>
          <w:spacing w:val="0"/>
          <w:sz w:val="32"/>
          <w:szCs w:val="32"/>
        </w:rPr>
        <w:t>保护的申报、保护规划的审查报批和监督实施工</w:t>
      </w:r>
      <w:r>
        <w:rPr>
          <w:rFonts w:hint="eastAsia" w:ascii="仿宋" w:hAnsi="仿宋" w:eastAsia="仿宋" w:cs="仿宋"/>
          <w:i w:val="0"/>
          <w:caps w:val="0"/>
          <w:color w:val="3F3F3F"/>
          <w:spacing w:val="0"/>
          <w:sz w:val="32"/>
          <w:szCs w:val="32"/>
        </w:rPr>
        <w:t>作</w:t>
      </w:r>
      <w:r>
        <w:rPr>
          <w:rFonts w:hint="eastAsia" w:ascii="仿宋" w:hAnsi="仿宋" w:cs="仿宋"/>
          <w:i w:val="0"/>
          <w:caps w:val="0"/>
          <w:color w:val="3F3F3F"/>
          <w:spacing w:val="0"/>
          <w:sz w:val="32"/>
          <w:szCs w:val="32"/>
          <w:lang w:eastAsia="zh-CN"/>
        </w:rPr>
        <w:t>。</w:t>
      </w:r>
    </w:p>
    <w:p>
      <w:pPr>
        <w:rPr>
          <w:szCs w:val="32"/>
        </w:rPr>
      </w:pPr>
      <w:r>
        <w:rPr>
          <w:rFonts w:hint="eastAsia"/>
        </w:rPr>
        <w:t>市自然资源和规划部门</w:t>
      </w:r>
      <w:r>
        <w:rPr>
          <w:rFonts w:hint="eastAsia" w:ascii="仿宋" w:hAnsi="仿宋" w:eastAsia="仿宋" w:cs="仿宋"/>
          <w:b w:val="0"/>
          <w:sz w:val="32"/>
          <w:szCs w:val="32"/>
        </w:rPr>
        <w:t>负责历史</w:t>
      </w:r>
      <w:r>
        <w:rPr>
          <w:rFonts w:hint="eastAsia" w:ascii="仿宋" w:hAnsi="仿宋" w:eastAsia="仿宋" w:cs="仿宋"/>
          <w:sz w:val="32"/>
          <w:szCs w:val="32"/>
        </w:rPr>
        <w:t>文化名城的规划管理工作</w:t>
      </w:r>
      <w:r>
        <w:rPr>
          <w:rFonts w:hint="eastAsia"/>
          <w:szCs w:val="32"/>
        </w:rPr>
        <w:t>。</w:t>
      </w:r>
    </w:p>
    <w:p>
      <w:r>
        <w:rPr>
          <w:rFonts w:hint="eastAsia"/>
        </w:rPr>
        <w:t>市文化广电和旅游部门负责历史文化名城保护范围内的文物保护和管理工作。</w:t>
      </w:r>
    </w:p>
    <w:p>
      <w:r>
        <w:rPr>
          <w:rFonts w:hint="eastAsia"/>
        </w:rPr>
        <w:t>市发展改革、财政、农业农村、城市管理、生态环境、公安</w:t>
      </w:r>
      <w:r>
        <w:rPr>
          <w:rFonts w:hint="eastAsia"/>
          <w:lang w:eastAsia="zh-CN"/>
        </w:rPr>
        <w:t>、交通运输、教育、民政、应急事务管理</w:t>
      </w:r>
      <w:r>
        <w:rPr>
          <w:rFonts w:hint="eastAsia"/>
        </w:rPr>
        <w:t>等部门，应当按照各自职责做好历史文化名城的保护工作。</w:t>
      </w:r>
    </w:p>
    <w:p>
      <w:r>
        <w:rPr>
          <w:rFonts w:hint="eastAsia"/>
        </w:rPr>
        <w:t>第六条【专家组】市人民政府组建市历史文化名城保护工作专家组。专家组</w:t>
      </w:r>
      <w:r>
        <w:rPr>
          <w:rFonts w:hint="eastAsia"/>
          <w:lang w:eastAsia="zh-CN"/>
        </w:rPr>
        <w:t>由</w:t>
      </w:r>
      <w:r>
        <w:rPr>
          <w:rFonts w:hint="eastAsia"/>
        </w:rPr>
        <w:t>规划、文物、文化、建筑、园林、旅游、宗教、历史、民俗和法律等方面的专家组成，提供历史文化名城保护管理过程中</w:t>
      </w:r>
      <w:r>
        <w:rPr>
          <w:rFonts w:hint="eastAsia"/>
          <w:lang w:eastAsia="zh-CN"/>
        </w:rPr>
        <w:t>重大</w:t>
      </w:r>
      <w:r>
        <w:rPr>
          <w:rFonts w:hint="eastAsia"/>
        </w:rPr>
        <w:t>事项的论证和评审服务。</w:t>
      </w:r>
    </w:p>
    <w:p>
      <w:pPr>
        <w:rPr>
          <w:rFonts w:hint="eastAsia"/>
        </w:rPr>
      </w:pPr>
      <w:r>
        <w:rPr>
          <w:rFonts w:hint="eastAsia"/>
        </w:rPr>
        <w:t>第七条【经费保障】市、县（区）人民政府应当把历史文化名城保护资金列入同级财政预算。</w:t>
      </w:r>
    </w:p>
    <w:p>
      <w:r>
        <w:rPr>
          <w:rFonts w:hint="eastAsia"/>
        </w:rPr>
        <w:t>鼓励单位和个人采用投资、捐赠、设立基金、提供技术服务、志愿服务等方式参与保护利用</w:t>
      </w:r>
      <w:r>
        <w:rPr>
          <w:rFonts w:hint="eastAsia"/>
          <w:lang w:eastAsia="zh-CN"/>
        </w:rPr>
        <w:t>，</w:t>
      </w:r>
    </w:p>
    <w:p>
      <w:r>
        <w:rPr>
          <w:rFonts w:hint="eastAsia"/>
        </w:rPr>
        <w:t>历史文化名城保护资金和财物，应当专项用于历史文化名城保护，不得挪作他用。</w:t>
      </w:r>
    </w:p>
    <w:p>
      <w:r>
        <w:rPr>
          <w:rFonts w:hint="eastAsia"/>
        </w:rPr>
        <w:t>第八条【举报与奖励】</w:t>
      </w:r>
      <w:r>
        <w:rPr>
          <w:rFonts w:hint="eastAsia"/>
          <w:lang w:eastAsia="zh-CN"/>
        </w:rPr>
        <w:t>市、县（区）人民政府</w:t>
      </w:r>
      <w:r>
        <w:rPr>
          <w:rFonts w:hint="eastAsia"/>
        </w:rPr>
        <w:t>对在保护工作中做出贡献的单位和个人予以表彰和奖励。</w:t>
      </w:r>
    </w:p>
    <w:p>
      <w:pPr>
        <w:pStyle w:val="2"/>
        <w:spacing w:before="312"/>
      </w:pPr>
      <w:bookmarkStart w:id="2" w:name="_Toc53149467"/>
      <w:r>
        <w:rPr>
          <w:rFonts w:hint="eastAsia"/>
        </w:rPr>
        <w:t xml:space="preserve">第二章 </w:t>
      </w:r>
      <w:r>
        <w:t xml:space="preserve"> </w:t>
      </w:r>
      <w:r>
        <w:rPr>
          <w:rFonts w:hint="eastAsia"/>
        </w:rPr>
        <w:t>保护规划</w:t>
      </w:r>
      <w:bookmarkEnd w:id="2"/>
    </w:p>
    <w:p>
      <w:pPr>
        <w:rPr>
          <w:rFonts w:hint="eastAsia"/>
        </w:rPr>
      </w:pPr>
      <w:r>
        <w:rPr>
          <w:rFonts w:hint="eastAsia" w:ascii="仿宋" w:hAnsi="仿宋" w:cs="仿宋"/>
          <w:color w:val="000000"/>
        </w:rPr>
        <w:t>第九条【</w:t>
      </w:r>
      <w:r>
        <w:rPr>
          <w:rFonts w:hint="eastAsia" w:ascii="仿宋" w:hAnsi="仿宋" w:cs="仿宋"/>
          <w:color w:val="000000"/>
          <w:szCs w:val="32"/>
        </w:rPr>
        <w:t>保护规划体系</w:t>
      </w:r>
      <w:r>
        <w:rPr>
          <w:rFonts w:hint="eastAsia" w:ascii="仿宋" w:hAnsi="仿宋" w:cs="仿宋"/>
          <w:color w:val="000000"/>
        </w:rPr>
        <w:t>】</w:t>
      </w:r>
      <w:r>
        <w:rPr>
          <w:rFonts w:hint="eastAsia" w:ascii="仿宋" w:hAnsi="仿宋" w:cs="仿宋"/>
          <w:color w:val="000000"/>
          <w:lang w:eastAsia="zh-CN"/>
        </w:rPr>
        <w:t>历史文化名城</w:t>
      </w:r>
      <w:r>
        <w:rPr>
          <w:rFonts w:hint="eastAsia" w:ascii="仿宋" w:hAnsi="仿宋" w:cs="仿宋"/>
          <w:color w:val="000000"/>
          <w:szCs w:val="32"/>
        </w:rPr>
        <w:t>保护规划是国土空间规划的专</w:t>
      </w:r>
      <w:r>
        <w:rPr>
          <w:rFonts w:hint="eastAsia"/>
        </w:rPr>
        <w:t>项规划。在国土空间规划编制的过程中，应当有计划地组织编制保护规划，并纳入相应层级的国土空间规划。</w:t>
      </w:r>
    </w:p>
    <w:p>
      <w:r>
        <w:rPr>
          <w:rFonts w:hint="eastAsia"/>
        </w:rPr>
        <w:t>第十条【编制要求】制定历史文化名城保护规划，应当符合以下要求： </w:t>
      </w:r>
    </w:p>
    <w:p>
      <w:r>
        <w:rPr>
          <w:rFonts w:hint="eastAsia"/>
        </w:rPr>
        <w:t>（一）注重保护和延续城市传统建筑风貌、城市格局和空间环境，保护城市的文物古迹、工业遗产、历史街区、历史建筑等历史文化资源，保护和传承非物质文化遗产； </w:t>
      </w:r>
    </w:p>
    <w:p>
      <w:r>
        <w:rPr>
          <w:rFonts w:hint="eastAsia"/>
        </w:rPr>
        <w:t>（二）根据历史文化遗存的性质、形态、分布和空间环境等特点，确定保护的原则和重点； </w:t>
      </w:r>
    </w:p>
    <w:p>
      <w:r>
        <w:rPr>
          <w:rFonts w:hint="eastAsia"/>
        </w:rPr>
        <w:t>（三）注重与国民经济和社会发展计划、土地利用总体规划相衔接，制定规划措施；</w:t>
      </w:r>
    </w:p>
    <w:p>
      <w:r>
        <w:rPr>
          <w:rFonts w:hint="eastAsia"/>
        </w:rPr>
        <w:t>（四）符合国家和省有关历史文化名城保护的规定。 </w:t>
      </w:r>
    </w:p>
    <w:p>
      <w:pPr>
        <w:rPr>
          <w:rFonts w:hint="eastAsia"/>
          <w:lang w:eastAsia="zh-CN"/>
        </w:rPr>
      </w:pPr>
      <w:r>
        <w:rPr>
          <w:rFonts w:hint="eastAsia"/>
        </w:rPr>
        <w:t>第十一条【编制主体】市历史文化</w:t>
      </w:r>
      <w:r>
        <w:rPr>
          <w:rFonts w:hint="eastAsia"/>
          <w:lang w:eastAsia="zh-CN"/>
        </w:rPr>
        <w:t>名城</w:t>
      </w:r>
      <w:r>
        <w:rPr>
          <w:rFonts w:hint="eastAsia"/>
        </w:rPr>
        <w:t>保护规划由市住房和</w:t>
      </w:r>
      <w:r>
        <w:rPr>
          <w:rFonts w:hint="eastAsia"/>
          <w:lang w:eastAsia="zh-CN"/>
        </w:rPr>
        <w:t>城乡建设</w:t>
      </w:r>
      <w:r>
        <w:rPr>
          <w:rFonts w:hint="eastAsia"/>
        </w:rPr>
        <w:t>部门组织编制，历史文化街区及历史地段保护规划由街区及历史地段当地</w:t>
      </w:r>
      <w:r>
        <w:rPr>
          <w:rFonts w:hint="eastAsia"/>
          <w:lang w:eastAsia="zh-CN"/>
        </w:rPr>
        <w:t>的区人民</w:t>
      </w:r>
      <w:r>
        <w:rPr>
          <w:rFonts w:hint="eastAsia"/>
        </w:rPr>
        <w:t>政府组织编制</w:t>
      </w:r>
      <w:r>
        <w:rPr>
          <w:rFonts w:hint="eastAsia"/>
          <w:lang w:eastAsia="zh-CN"/>
        </w:rPr>
        <w:t>。</w:t>
      </w:r>
    </w:p>
    <w:p>
      <w:r>
        <w:rPr>
          <w:rFonts w:hint="eastAsia"/>
        </w:rPr>
        <w:t>第十二条【征求意见】编制历史文化名城保护规划，应当向社会公布，广泛征求社会公众以及有关部门的意见，进行科学论证。必要时，可以召开听证会。</w:t>
      </w:r>
    </w:p>
    <w:p>
      <w:r>
        <w:rPr>
          <w:rFonts w:hint="eastAsia"/>
        </w:rPr>
        <w:t>保护规划应当自批准之日起三十个工作日内，在政府网站和当地主要新闻媒体公布。</w:t>
      </w:r>
    </w:p>
    <w:p>
      <w:r>
        <w:rPr>
          <w:rFonts w:hint="eastAsia"/>
        </w:rPr>
        <w:t>第十三条【规划实施】县、区人民政府应当依据保护规划的要求，组织建设和完善有关道路、供水、排水、供电、环卫、消防等基础设施。</w:t>
      </w:r>
    </w:p>
    <w:p>
      <w:r>
        <w:rPr>
          <w:rFonts w:hint="eastAsia"/>
        </w:rPr>
        <w:t>第十四条【规划修改】历史文化名城保护规划经依法批准公布后，任何单位和个人不得擅自调整。</w:t>
      </w:r>
    </w:p>
    <w:p>
      <w:r>
        <w:rPr>
          <w:rFonts w:hint="eastAsia"/>
        </w:rPr>
        <w:t>根据经济社会发展和保护的需要，确需对历史文化名城保护规划进行局部调整的，须报同级人民代表大会常务委员会和原批准机关备案。但</w:t>
      </w:r>
      <w:r>
        <w:rPr>
          <w:rFonts w:hint="eastAsia"/>
          <w:highlight w:val="none"/>
        </w:rPr>
        <w:t>涉及</w:t>
      </w:r>
      <w:r>
        <w:rPr>
          <w:rFonts w:hint="eastAsia"/>
        </w:rPr>
        <w:t>历史文化名城总体布局调整，改变原规划确定的原则、整体风貌以及重点保护区的保护范围和保护内容的，须报原批准机关审批。</w:t>
      </w:r>
    </w:p>
    <w:p>
      <w:pPr>
        <w:pStyle w:val="2"/>
        <w:spacing w:before="312"/>
      </w:pPr>
      <w:r>
        <w:rPr>
          <w:rFonts w:hint="eastAsia"/>
        </w:rPr>
        <w:t xml:space="preserve">第三章 </w:t>
      </w:r>
      <w:r>
        <w:t xml:space="preserve"> </w:t>
      </w:r>
      <w:r>
        <w:rPr>
          <w:rFonts w:hint="eastAsia"/>
        </w:rPr>
        <w:t>保护范围</w:t>
      </w:r>
    </w:p>
    <w:p>
      <w:r>
        <w:rPr>
          <w:rFonts w:hint="eastAsia"/>
        </w:rPr>
        <w:t>第十五条【保护范围】保护规划应当划定保护对象的保护范围。</w:t>
      </w:r>
    </w:p>
    <w:p>
      <w:r>
        <w:rPr>
          <w:rFonts w:hint="eastAsia"/>
        </w:rPr>
        <w:t>对历史文化街区、历史地段、历史建筑应当划定核心保护范围和建设控制地带，并设立界标，向社会公布。</w:t>
      </w:r>
    </w:p>
    <w:p>
      <w:pPr>
        <w:rPr>
          <w:rFonts w:hint="eastAsia"/>
          <w:sz w:val="32"/>
          <w:szCs w:val="32"/>
          <w:lang w:eastAsia="zh-CN"/>
        </w:rPr>
      </w:pPr>
      <w:r>
        <w:rPr>
          <w:rFonts w:hint="eastAsia"/>
        </w:rPr>
        <w:t>第十六条【历史街区范围】</w:t>
      </w:r>
      <w:r>
        <w:rPr>
          <w:rFonts w:hint="eastAsia"/>
          <w:sz w:val="32"/>
          <w:szCs w:val="32"/>
        </w:rPr>
        <w:t>建立历史文化名城保护名录制度。经</w:t>
      </w:r>
      <w:r>
        <w:rPr>
          <w:rFonts w:hint="eastAsia"/>
          <w:sz w:val="32"/>
          <w:szCs w:val="32"/>
          <w:lang w:eastAsia="zh-CN"/>
        </w:rPr>
        <w:t>国务院</w:t>
      </w:r>
      <w:r>
        <w:rPr>
          <w:rFonts w:hint="eastAsia"/>
          <w:sz w:val="32"/>
          <w:szCs w:val="32"/>
        </w:rPr>
        <w:t>、省</w:t>
      </w:r>
      <w:r>
        <w:rPr>
          <w:rFonts w:hint="eastAsia"/>
          <w:sz w:val="32"/>
          <w:szCs w:val="32"/>
          <w:lang w:eastAsia="zh-CN"/>
        </w:rPr>
        <w:t>、市、县</w:t>
      </w:r>
      <w:r>
        <w:rPr>
          <w:rFonts w:hint="eastAsia"/>
          <w:sz w:val="32"/>
          <w:szCs w:val="32"/>
        </w:rPr>
        <w:t>人民政府批准公布的保护对象，直接列入保护名录</w:t>
      </w:r>
      <w:r>
        <w:rPr>
          <w:rFonts w:hint="eastAsia"/>
          <w:sz w:val="32"/>
          <w:szCs w:val="32"/>
          <w:lang w:eastAsia="zh-CN"/>
        </w:rPr>
        <w:t>。</w:t>
      </w:r>
    </w:p>
    <w:p>
      <w:r>
        <w:rPr>
          <w:rFonts w:hint="eastAsia"/>
          <w:sz w:val="32"/>
          <w:szCs w:val="32"/>
        </w:rPr>
        <w:t xml:space="preserve">保护名录包括下列保护对象： </w:t>
      </w:r>
    </w:p>
    <w:p>
      <w:r>
        <w:rPr>
          <w:rFonts w:hint="eastAsia"/>
        </w:rPr>
        <w:t>（一）民主路历史文化街区</w:t>
      </w:r>
      <w:r>
        <w:rPr>
          <w:rFonts w:hint="eastAsia"/>
          <w:lang w:eastAsia="zh-CN"/>
        </w:rPr>
        <w:t>，</w:t>
      </w:r>
      <w:r>
        <w:rPr>
          <w:rFonts w:hint="eastAsia"/>
        </w:rPr>
        <w:t>位于新浦历史城区。东起南极北路，西至沿河路，北至西桥社区天主堂，南至前河路；</w:t>
      </w:r>
    </w:p>
    <w:p>
      <w:r>
        <w:rPr>
          <w:rFonts w:hint="eastAsia"/>
        </w:rPr>
        <w:t>（二）连云老街历史文化街区</w:t>
      </w:r>
      <w:r>
        <w:rPr>
          <w:rFonts w:hint="eastAsia"/>
          <w:lang w:eastAsia="zh-CN"/>
        </w:rPr>
        <w:t>，</w:t>
      </w:r>
      <w:r>
        <w:rPr>
          <w:rFonts w:hint="eastAsia"/>
        </w:rPr>
        <w:t>位于连云历史城区。东至果城里建筑群，西至原连云港市第三人民医院旧址、西藏巷、工艺巷，北</w:t>
      </w:r>
      <w:r>
        <w:rPr>
          <w:rFonts w:hint="eastAsia"/>
          <w:highlight w:val="none"/>
        </w:rPr>
        <w:t>至连</w:t>
      </w:r>
      <w:r>
        <w:rPr>
          <w:rFonts w:hint="eastAsia"/>
        </w:rPr>
        <w:t>高公路，南至胜利路南沿街；</w:t>
      </w:r>
    </w:p>
    <w:p>
      <w:pPr>
        <w:rPr>
          <w:rFonts w:hint="eastAsia"/>
        </w:rPr>
      </w:pPr>
      <w:r>
        <w:rPr>
          <w:rFonts w:hint="eastAsia"/>
        </w:rPr>
        <w:t>（三）南城东大街历史文化街区</w:t>
      </w:r>
      <w:r>
        <w:rPr>
          <w:rFonts w:hint="eastAsia"/>
          <w:lang w:eastAsia="zh-CN"/>
        </w:rPr>
        <w:t>，</w:t>
      </w:r>
      <w:r>
        <w:rPr>
          <w:rFonts w:hint="eastAsia"/>
        </w:rPr>
        <w:t>以东大街</w:t>
      </w:r>
      <w:r>
        <w:rPr>
          <w:rFonts w:hint="eastAsia"/>
          <w:lang w:eastAsia="zh-CN"/>
        </w:rPr>
        <w:t>和</w:t>
      </w:r>
      <w:r>
        <w:rPr>
          <w:rFonts w:hint="eastAsia"/>
        </w:rPr>
        <w:t>与之联系的街巷为主。</w:t>
      </w:r>
    </w:p>
    <w:p>
      <w:pPr>
        <w:snapToGrid/>
        <w:spacing w:beforeAutospacing="0" w:afterAutospacing="0" w:line="360" w:lineRule="auto"/>
        <w:ind w:left="0" w:leftChars="0" w:firstLine="0"/>
        <w:rPr>
          <w:rFonts w:hint="eastAsia" w:ascii="仿宋" w:hAnsi="仿宋" w:cs="仿宋"/>
          <w:sz w:val="32"/>
          <w:szCs w:val="32"/>
          <w:lang w:eastAsia="zh-CN"/>
        </w:rPr>
      </w:pPr>
      <w:r>
        <w:rPr>
          <w:rFonts w:hint="eastAsia"/>
          <w:lang w:eastAsia="zh-CN"/>
        </w:rPr>
        <w:t>以上历史街区的保护内容包括：</w:t>
      </w:r>
      <w:r>
        <w:rPr>
          <w:rFonts w:hint="eastAsia" w:ascii="仿宋" w:hAnsi="仿宋" w:eastAsia="仿宋" w:cs="仿宋"/>
          <w:sz w:val="32"/>
          <w:szCs w:val="32"/>
        </w:rPr>
        <w:t>历史环境要素、传统格局和街巷的走向、名称</w:t>
      </w:r>
      <w:r>
        <w:rPr>
          <w:rFonts w:hint="eastAsia" w:ascii="仿宋" w:hAnsi="仿宋" w:cs="仿宋"/>
          <w:sz w:val="32"/>
          <w:szCs w:val="32"/>
          <w:lang w:eastAsia="zh-CN"/>
        </w:rPr>
        <w:t>、</w:t>
      </w:r>
      <w:r>
        <w:rPr>
          <w:rFonts w:hint="eastAsia" w:ascii="仿宋" w:hAnsi="仿宋" w:eastAsia="仿宋" w:cs="仿宋"/>
          <w:sz w:val="32"/>
          <w:szCs w:val="32"/>
        </w:rPr>
        <w:t>空间尺度、传统风貌</w:t>
      </w:r>
      <w:r>
        <w:rPr>
          <w:rFonts w:hint="eastAsia" w:ascii="仿宋" w:hAnsi="仿宋" w:cs="仿宋"/>
          <w:sz w:val="32"/>
          <w:szCs w:val="32"/>
          <w:lang w:eastAsia="zh-CN"/>
        </w:rPr>
        <w:t>、</w:t>
      </w:r>
      <w:r>
        <w:rPr>
          <w:rFonts w:hint="eastAsia" w:ascii="仿宋" w:hAnsi="仿宋" w:eastAsia="仿宋" w:cs="仿宋"/>
          <w:sz w:val="32"/>
          <w:szCs w:val="32"/>
        </w:rPr>
        <w:t>景观视廊</w:t>
      </w:r>
      <w:r>
        <w:rPr>
          <w:rFonts w:hint="eastAsia" w:ascii="仿宋" w:hAnsi="仿宋" w:cs="仿宋"/>
          <w:sz w:val="32"/>
          <w:szCs w:val="32"/>
          <w:lang w:eastAsia="zh-CN"/>
        </w:rPr>
        <w:t>、</w:t>
      </w:r>
      <w:r>
        <w:rPr>
          <w:rFonts w:hint="eastAsia" w:ascii="仿宋" w:hAnsi="仿宋" w:eastAsia="仿宋" w:cs="仿宋"/>
          <w:sz w:val="32"/>
          <w:szCs w:val="32"/>
        </w:rPr>
        <w:t>街道对景</w:t>
      </w:r>
      <w:r>
        <w:rPr>
          <w:rFonts w:hint="eastAsia" w:ascii="仿宋" w:hAnsi="仿宋" w:cs="仿宋"/>
          <w:sz w:val="32"/>
          <w:szCs w:val="32"/>
          <w:lang w:eastAsia="zh-CN"/>
        </w:rPr>
        <w:t>、</w:t>
      </w:r>
      <w:r>
        <w:rPr>
          <w:rFonts w:hint="eastAsia" w:ascii="仿宋" w:hAnsi="仿宋" w:eastAsia="仿宋" w:cs="仿宋"/>
          <w:sz w:val="32"/>
          <w:szCs w:val="32"/>
        </w:rPr>
        <w:t>传统建筑色彩</w:t>
      </w:r>
      <w:r>
        <w:rPr>
          <w:rFonts w:hint="eastAsia" w:ascii="仿宋" w:hAnsi="仿宋" w:cs="仿宋"/>
          <w:sz w:val="32"/>
          <w:szCs w:val="32"/>
          <w:lang w:eastAsia="zh-CN"/>
        </w:rPr>
        <w:t>、</w:t>
      </w:r>
      <w:r>
        <w:rPr>
          <w:rFonts w:hint="eastAsia" w:ascii="仿宋" w:hAnsi="仿宋" w:eastAsia="仿宋" w:cs="仿宋"/>
          <w:sz w:val="32"/>
          <w:szCs w:val="32"/>
        </w:rPr>
        <w:t>形态特征</w:t>
      </w:r>
      <w:r>
        <w:rPr>
          <w:rFonts w:hint="eastAsia" w:ascii="仿宋" w:hAnsi="仿宋" w:cs="仿宋"/>
          <w:sz w:val="32"/>
          <w:szCs w:val="32"/>
          <w:lang w:eastAsia="zh-CN"/>
        </w:rPr>
        <w:t>和</w:t>
      </w:r>
      <w:r>
        <w:rPr>
          <w:rFonts w:hint="eastAsia" w:ascii="仿宋" w:hAnsi="仿宋" w:eastAsia="仿宋" w:cs="仿宋"/>
          <w:sz w:val="32"/>
          <w:szCs w:val="32"/>
        </w:rPr>
        <w:t>古树名木等方面</w:t>
      </w:r>
      <w:r>
        <w:rPr>
          <w:rFonts w:hint="eastAsia" w:ascii="仿宋" w:hAnsi="仿宋" w:cs="仿宋"/>
          <w:sz w:val="32"/>
          <w:szCs w:val="32"/>
          <w:lang w:eastAsia="zh-CN"/>
        </w:rPr>
        <w:t>。</w:t>
      </w:r>
    </w:p>
    <w:p>
      <w:pPr>
        <w:ind w:left="0" w:leftChars="0" w:firstLine="0" w:firstLineChars="0"/>
        <w:rPr>
          <w:rFonts w:hint="eastAsia" w:ascii="仿宋" w:hAnsi="仿宋" w:cs="仿宋"/>
          <w:sz w:val="32"/>
          <w:szCs w:val="32"/>
          <w:lang w:eastAsia="zh-CN"/>
        </w:rPr>
      </w:pPr>
      <w:r>
        <w:rPr>
          <w:rFonts w:hint="eastAsia" w:ascii="仿宋" w:hAnsi="仿宋" w:cs="仿宋"/>
          <w:sz w:val="32"/>
          <w:szCs w:val="32"/>
          <w:lang w:eastAsia="zh-CN"/>
        </w:rPr>
        <w:t xml:space="preserve"> </w:t>
      </w:r>
      <w:r>
        <w:rPr>
          <w:rFonts w:hint="eastAsia" w:ascii="仿宋" w:hAnsi="仿宋" w:cs="仿宋"/>
          <w:sz w:val="32"/>
          <w:szCs w:val="32"/>
          <w:lang w:val="en-US" w:eastAsia="zh-CN"/>
        </w:rPr>
        <w:t xml:space="preserve">    第十七条【历史建筑确认】建成三十年以上或者是改革开放以来，未确定公布为文物保护单位，也未登记为不可移动文物，符合以下条件之一的建（构）筑物，市、县人民政府可以确定公布为历史建筑</w:t>
      </w:r>
      <w:r>
        <w:rPr>
          <w:rFonts w:hint="eastAsia" w:ascii="仿宋" w:hAnsi="仿宋" w:cs="仿宋"/>
          <w:sz w:val="32"/>
          <w:szCs w:val="32"/>
          <w:lang w:eastAsia="zh-CN"/>
        </w:rPr>
        <w:t xml:space="preserve">： </w:t>
      </w:r>
    </w:p>
    <w:p>
      <w:pPr>
        <w:ind w:left="0" w:leftChars="0" w:firstLine="0" w:firstLineChars="0"/>
        <w:rPr>
          <w:rFonts w:hint="eastAsia" w:ascii="仿宋" w:hAnsi="仿宋" w:cs="仿宋"/>
          <w:sz w:val="32"/>
          <w:szCs w:val="32"/>
          <w:lang w:eastAsia="zh-CN"/>
        </w:rPr>
      </w:pPr>
      <w:r>
        <w:rPr>
          <w:rFonts w:hint="eastAsia" w:ascii="仿宋" w:hAnsi="仿宋" w:cs="仿宋"/>
          <w:sz w:val="32"/>
          <w:szCs w:val="32"/>
          <w:lang w:eastAsia="zh-CN"/>
        </w:rPr>
        <w:t xml:space="preserve">　　（一）与重要历史事件、历史名人相关联； </w:t>
      </w:r>
    </w:p>
    <w:p>
      <w:pPr>
        <w:ind w:left="0" w:leftChars="0" w:firstLine="0" w:firstLineChars="0"/>
        <w:rPr>
          <w:rFonts w:hint="eastAsia" w:ascii="仿宋" w:hAnsi="仿宋" w:cs="仿宋"/>
          <w:sz w:val="32"/>
          <w:szCs w:val="32"/>
          <w:lang w:eastAsia="zh-CN"/>
        </w:rPr>
      </w:pPr>
      <w:r>
        <w:rPr>
          <w:rFonts w:hint="eastAsia" w:ascii="仿宋" w:hAnsi="仿宋" w:cs="仿宋"/>
          <w:sz w:val="32"/>
          <w:szCs w:val="32"/>
          <w:lang w:eastAsia="zh-CN"/>
        </w:rPr>
        <w:t xml:space="preserve">　　（二）在城市发展与建设史上具有代表性； </w:t>
      </w:r>
    </w:p>
    <w:p>
      <w:pPr>
        <w:ind w:left="0" w:leftChars="0" w:firstLine="0" w:firstLineChars="0"/>
        <w:rPr>
          <w:rFonts w:hint="eastAsia" w:ascii="仿宋" w:hAnsi="仿宋" w:cs="仿宋"/>
          <w:sz w:val="32"/>
          <w:szCs w:val="32"/>
          <w:lang w:eastAsia="zh-CN"/>
        </w:rPr>
      </w:pPr>
      <w:r>
        <w:rPr>
          <w:rFonts w:hint="eastAsia" w:ascii="仿宋" w:hAnsi="仿宋" w:cs="仿宋"/>
          <w:sz w:val="32"/>
          <w:szCs w:val="32"/>
          <w:lang w:eastAsia="zh-CN"/>
        </w:rPr>
        <w:t xml:space="preserve">　　（三）在某一行业发展史上具有代表性； </w:t>
      </w:r>
    </w:p>
    <w:p>
      <w:pPr>
        <w:ind w:left="0" w:leftChars="0" w:firstLine="0" w:firstLineChars="0"/>
        <w:rPr>
          <w:rFonts w:hint="eastAsia" w:ascii="仿宋" w:hAnsi="仿宋" w:cs="仿宋"/>
          <w:sz w:val="32"/>
          <w:szCs w:val="32"/>
          <w:lang w:eastAsia="zh-CN"/>
        </w:rPr>
      </w:pPr>
      <w:r>
        <w:rPr>
          <w:rFonts w:hint="eastAsia" w:ascii="仿宋" w:hAnsi="仿宋" w:cs="仿宋"/>
          <w:sz w:val="32"/>
          <w:szCs w:val="32"/>
          <w:lang w:eastAsia="zh-CN"/>
        </w:rPr>
        <w:t xml:space="preserve">　　（四）具有纪念、教育等历史文化意义； </w:t>
      </w:r>
    </w:p>
    <w:p>
      <w:pPr>
        <w:ind w:left="0" w:leftChars="0" w:firstLine="0" w:firstLineChars="0"/>
        <w:rPr>
          <w:rFonts w:hint="eastAsia" w:ascii="仿宋" w:hAnsi="仿宋" w:cs="仿宋"/>
          <w:sz w:val="32"/>
          <w:szCs w:val="32"/>
          <w:lang w:eastAsia="zh-CN"/>
        </w:rPr>
      </w:pPr>
      <w:r>
        <w:rPr>
          <w:rFonts w:hint="eastAsia" w:ascii="仿宋" w:hAnsi="仿宋" w:cs="仿宋"/>
          <w:sz w:val="32"/>
          <w:szCs w:val="32"/>
          <w:lang w:eastAsia="zh-CN"/>
        </w:rPr>
        <w:t xml:space="preserve">　　（五）反映一定时期的建筑设计风格，具有典型性； </w:t>
      </w:r>
    </w:p>
    <w:p>
      <w:pPr>
        <w:ind w:left="0" w:leftChars="0" w:firstLine="0" w:firstLineChars="0"/>
        <w:rPr>
          <w:rFonts w:hint="default" w:ascii="仿宋" w:hAnsi="仿宋" w:cs="仿宋"/>
          <w:sz w:val="32"/>
          <w:szCs w:val="32"/>
          <w:lang w:val="en-US" w:eastAsia="zh-CN"/>
        </w:rPr>
      </w:pPr>
      <w:r>
        <w:rPr>
          <w:rFonts w:hint="eastAsia" w:ascii="仿宋" w:hAnsi="仿宋" w:cs="仿宋"/>
          <w:sz w:val="32"/>
          <w:szCs w:val="32"/>
          <w:lang w:eastAsia="zh-CN"/>
        </w:rPr>
        <w:t xml:space="preserve">　　（六）建筑样式与细部等具有一定的艺术特色和价值； </w:t>
      </w:r>
    </w:p>
    <w:p>
      <w:pPr>
        <w:ind w:left="0" w:leftChars="0" w:firstLine="0" w:firstLineChars="0"/>
        <w:rPr>
          <w:rFonts w:hint="eastAsia" w:ascii="仿宋" w:hAnsi="仿宋" w:cs="仿宋"/>
          <w:sz w:val="32"/>
          <w:szCs w:val="32"/>
          <w:lang w:eastAsia="zh-CN"/>
        </w:rPr>
      </w:pPr>
      <w:r>
        <w:rPr>
          <w:rFonts w:hint="eastAsia" w:ascii="仿宋" w:hAnsi="仿宋" w:cs="仿宋"/>
          <w:sz w:val="32"/>
          <w:szCs w:val="32"/>
          <w:lang w:eastAsia="zh-CN"/>
        </w:rPr>
        <w:t xml:space="preserve">　　（八）在城市或者乡村一定地域内具有标志性或者象征性，具有群体心理认同感； </w:t>
      </w:r>
    </w:p>
    <w:p>
      <w:pPr>
        <w:ind w:left="0" w:leftChars="0" w:firstLine="640" w:firstLineChars="0"/>
        <w:rPr>
          <w:rFonts w:hint="eastAsia" w:ascii="仿宋" w:hAnsi="仿宋" w:cs="仿宋"/>
          <w:sz w:val="32"/>
          <w:szCs w:val="32"/>
          <w:lang w:eastAsia="zh-CN"/>
        </w:rPr>
      </w:pPr>
      <w:r>
        <w:rPr>
          <w:rFonts w:hint="eastAsia" w:ascii="仿宋" w:hAnsi="仿宋" w:cs="仿宋"/>
          <w:sz w:val="32"/>
          <w:szCs w:val="32"/>
          <w:lang w:eastAsia="zh-CN"/>
        </w:rPr>
        <w:t>（九）建筑材料、结构、施工技术反映当时的建筑工程技术和科技水平；</w:t>
      </w:r>
    </w:p>
    <w:p>
      <w:pPr>
        <w:ind w:left="0" w:leftChars="0" w:firstLine="640" w:firstLineChars="0"/>
        <w:rPr>
          <w:rFonts w:hint="eastAsia" w:ascii="仿宋" w:hAnsi="仿宋" w:cs="仿宋"/>
          <w:sz w:val="32"/>
          <w:szCs w:val="32"/>
          <w:lang w:eastAsia="zh-CN"/>
        </w:rPr>
      </w:pPr>
      <w:r>
        <w:rPr>
          <w:rFonts w:hint="eastAsia" w:ascii="仿宋" w:hAnsi="仿宋" w:cs="仿宋"/>
          <w:sz w:val="32"/>
          <w:szCs w:val="32"/>
          <w:lang w:eastAsia="zh-CN"/>
        </w:rPr>
        <w:t>（十）其他需要列入保护目录的保护对象。</w:t>
      </w:r>
    </w:p>
    <w:p>
      <w:pPr>
        <w:snapToGrid/>
        <w:spacing w:beforeAutospacing="0" w:afterAutospacing="0" w:line="360" w:lineRule="auto"/>
        <w:ind w:left="0" w:leftChars="0" w:right="0" w:rightChars="0" w:firstLine="0" w:firstLineChars="0"/>
        <w:jc w:val="both"/>
        <w:outlineLvl w:val="0"/>
        <w:rPr>
          <w:rFonts w:hint="eastAsia"/>
        </w:rPr>
      </w:pPr>
      <w:r>
        <w:rPr>
          <w:rFonts w:hint="eastAsia"/>
          <w:lang w:val="en-US" w:eastAsia="zh-CN"/>
        </w:rPr>
        <w:t xml:space="preserve">   </w:t>
      </w:r>
      <w:r>
        <w:rPr>
          <w:rFonts w:hint="eastAsia"/>
        </w:rPr>
        <w:t>第十</w:t>
      </w:r>
      <w:r>
        <w:rPr>
          <w:rFonts w:hint="eastAsia"/>
          <w:lang w:eastAsia="zh-CN"/>
        </w:rPr>
        <w:t>八</w:t>
      </w:r>
      <w:r>
        <w:rPr>
          <w:rFonts w:hint="eastAsia"/>
        </w:rPr>
        <w:t>条【</w:t>
      </w:r>
      <w:r>
        <w:rPr>
          <w:rFonts w:hint="eastAsia"/>
          <w:lang w:eastAsia="zh-CN"/>
        </w:rPr>
        <w:t>保护名录内容</w:t>
      </w:r>
      <w:r>
        <w:rPr>
          <w:rFonts w:hint="eastAsia"/>
        </w:rPr>
        <w:t>】保护名录应当载明保护对象的名称、位置、类型、等级、权属、历史沿革和历史价值等内容，并在政府网站和新闻媒体上向社会公布。</w:t>
      </w:r>
    </w:p>
    <w:p>
      <w:pPr>
        <w:ind w:left="0" w:leftChars="0" w:firstLine="640" w:firstLineChars="0"/>
        <w:rPr>
          <w:rFonts w:hint="eastAsia"/>
          <w:color w:val="auto"/>
        </w:rPr>
      </w:pPr>
      <w:r>
        <w:rPr>
          <w:rFonts w:hint="eastAsia"/>
          <w:color w:val="auto"/>
          <w:lang w:eastAsia="zh-CN"/>
        </w:rPr>
        <w:t>第十九条</w:t>
      </w:r>
      <w:r>
        <w:rPr>
          <w:rFonts w:hint="eastAsia"/>
          <w:color w:val="auto"/>
        </w:rPr>
        <w:t>【保护名录调整程序】因不可抗力导致保护</w:t>
      </w:r>
    </w:p>
    <w:p>
      <w:pPr>
        <w:ind w:left="0" w:leftChars="0" w:firstLine="0" w:firstLineChars="0"/>
        <w:rPr>
          <w:rFonts w:hint="eastAsia"/>
        </w:rPr>
      </w:pPr>
      <w:r>
        <w:rPr>
          <w:rFonts w:hint="eastAsia"/>
          <w:color w:val="auto"/>
        </w:rPr>
        <w:t>对象严重损毁或者灭失，或者保护等级、类型发生变化，</w:t>
      </w:r>
      <w:r>
        <w:rPr>
          <w:rFonts w:hint="eastAsia"/>
          <w:color w:val="auto"/>
          <w:lang w:eastAsia="zh-CN"/>
        </w:rPr>
        <w:t>需要对保护名录进行调整的，应当由住房和城乡建设部门，会同文化广电和旅游主管部门提出方案，广泛征求社会公众意见，并组织专家论证，报本级人民政府批准后予以调整，</w:t>
      </w:r>
      <w:r>
        <w:rPr>
          <w:rFonts w:hint="eastAsia"/>
          <w:color w:val="auto"/>
        </w:rPr>
        <w:t>按</w:t>
      </w:r>
      <w:r>
        <w:rPr>
          <w:rFonts w:hint="eastAsia"/>
        </w:rPr>
        <w:t>照原审批程序报送审批。</w:t>
      </w:r>
    </w:p>
    <w:p>
      <w:pPr>
        <w:pStyle w:val="2"/>
        <w:spacing w:before="312"/>
        <w:rPr>
          <w:rFonts w:hint="eastAsia"/>
        </w:rPr>
      </w:pPr>
      <w:bookmarkStart w:id="3" w:name="_Toc53149468"/>
      <w:r>
        <w:rPr>
          <w:rFonts w:hint="eastAsia"/>
        </w:rPr>
        <w:t xml:space="preserve">第四章 </w:t>
      </w:r>
      <w:r>
        <w:t xml:space="preserve"> </w:t>
      </w:r>
      <w:r>
        <w:rPr>
          <w:rFonts w:hint="eastAsia"/>
        </w:rPr>
        <w:t>保护措施</w:t>
      </w:r>
      <w:bookmarkEnd w:id="3"/>
    </w:p>
    <w:p>
      <w:r>
        <w:rPr>
          <w:rFonts w:hint="eastAsia"/>
        </w:rPr>
        <w:t>第十</w:t>
      </w:r>
      <w:r>
        <w:rPr>
          <w:rFonts w:hint="eastAsia"/>
          <w:lang w:eastAsia="zh-CN"/>
        </w:rPr>
        <w:t>九</w:t>
      </w:r>
      <w:r>
        <w:rPr>
          <w:rFonts w:hint="eastAsia"/>
        </w:rPr>
        <w:t>条【改造搬迁】在保护范围内，违法建（构）筑物及其他设施应当依法予以拆除，不符合保护规划要求的建（构）筑物及其他设施，应当逐步改造。</w:t>
      </w:r>
    </w:p>
    <w:p>
      <w:r>
        <w:rPr>
          <w:rFonts w:hint="eastAsia"/>
        </w:rPr>
        <w:t>第</w:t>
      </w:r>
      <w:r>
        <w:rPr>
          <w:rFonts w:hint="eastAsia"/>
          <w:lang w:eastAsia="zh-CN"/>
        </w:rPr>
        <w:t>二十</w:t>
      </w:r>
      <w:r>
        <w:rPr>
          <w:rFonts w:hint="eastAsia"/>
        </w:rPr>
        <w:t>条【禁止行为】在保护范围内进行建设活动，应当符合保护规划的要求，不得有下列行为：</w:t>
      </w:r>
    </w:p>
    <w:p>
      <w:r>
        <w:rPr>
          <w:rFonts w:hint="eastAsia"/>
        </w:rPr>
        <w:t>（一）损坏、擅自拆除具有保护价值的建（构）筑物；</w:t>
      </w:r>
    </w:p>
    <w:p>
      <w:pPr>
        <w:rPr>
          <w:rStyle w:val="14"/>
        </w:rPr>
      </w:pPr>
      <w:r>
        <w:rPr>
          <w:rFonts w:hint="eastAsia"/>
        </w:rPr>
        <w:t>（二）破坏自然环境、传统风貌、建筑格局、街巷格局、</w:t>
      </w:r>
      <w:r>
        <w:rPr>
          <w:rFonts w:hint="eastAsia" w:ascii="仿宋" w:hAnsi="仿宋" w:eastAsia="仿宋" w:cs="仿宋"/>
          <w:sz w:val="32"/>
          <w:szCs w:val="32"/>
        </w:rPr>
        <w:t>园林绿地、</w:t>
      </w:r>
      <w:r>
        <w:rPr>
          <w:rFonts w:hint="eastAsia" w:ascii="仿宋" w:hAnsi="仿宋" w:cs="仿宋"/>
          <w:color w:val="auto"/>
          <w:sz w:val="32"/>
          <w:szCs w:val="32"/>
          <w:u w:val="none"/>
          <w:lang w:eastAsia="zh-CN"/>
        </w:rPr>
        <w:t>古树名木</w:t>
      </w:r>
      <w:r>
        <w:rPr>
          <w:rFonts w:hint="eastAsia" w:ascii="仿宋" w:hAnsi="仿宋" w:cs="仿宋"/>
          <w:color w:val="auto"/>
          <w:sz w:val="32"/>
          <w:szCs w:val="32"/>
          <w:lang w:eastAsia="zh-CN"/>
        </w:rPr>
        <w:t>、</w:t>
      </w:r>
      <w:r>
        <w:rPr>
          <w:rFonts w:hint="eastAsia"/>
        </w:rPr>
        <w:t>空间尺度；</w:t>
      </w:r>
    </w:p>
    <w:p>
      <w:r>
        <w:rPr>
          <w:rFonts w:hint="eastAsia"/>
        </w:rPr>
        <w:t>（三）超出建筑高度、体量等控制指标，或者不符合建筑风格、外观形象和色彩等要求；</w:t>
      </w:r>
    </w:p>
    <w:p>
      <w:r>
        <w:rPr>
          <w:rFonts w:hint="eastAsia"/>
        </w:rPr>
        <w:t>（四）建设生产、储存爆炸性、易燃性、放射性、毒害性、腐蚀性物品的工厂、仓库等；</w:t>
      </w:r>
    </w:p>
    <w:p>
      <w:r>
        <w:rPr>
          <w:rFonts w:hint="eastAsia"/>
        </w:rPr>
        <w:t>（五）在历史建筑上乱搭乱建和</w:t>
      </w:r>
      <w:r>
        <w:rPr>
          <w:rFonts w:hint="eastAsia"/>
          <w:highlight w:val="none"/>
        </w:rPr>
        <w:t>刻划</w:t>
      </w:r>
      <w:r>
        <w:rPr>
          <w:rFonts w:hint="eastAsia"/>
        </w:rPr>
        <w:t>、涂污；</w:t>
      </w:r>
    </w:p>
    <w:p>
      <w:r>
        <w:rPr>
          <w:rFonts w:hint="eastAsia"/>
        </w:rPr>
        <w:t>（六）其他违反法律或者保护规划的行为。</w:t>
      </w:r>
    </w:p>
    <w:p>
      <w:pPr>
        <w:rPr>
          <w:rFonts w:hint="eastAsia"/>
        </w:rPr>
      </w:pPr>
      <w:r>
        <w:rPr>
          <w:rFonts w:hint="eastAsia"/>
        </w:rPr>
        <w:t>第二十</w:t>
      </w:r>
      <w:r>
        <w:rPr>
          <w:rFonts w:hint="eastAsia"/>
          <w:lang w:eastAsia="zh-CN"/>
        </w:rPr>
        <w:t>一</w:t>
      </w:r>
      <w:r>
        <w:rPr>
          <w:rFonts w:hint="eastAsia"/>
        </w:rPr>
        <w:t>条【保护标志】</w:t>
      </w:r>
      <w:r>
        <w:rPr>
          <w:rFonts w:hint="eastAsia"/>
          <w:color w:val="auto"/>
        </w:rPr>
        <w:t>列</w:t>
      </w:r>
      <w:r>
        <w:rPr>
          <w:rFonts w:hint="eastAsia"/>
        </w:rPr>
        <w:t>入保护名录的保护对象应当在列入保护名录后六个月内设置保护标志。任何单位和个人不得擅自设置、移动、遮挡、涂改或者损毁标志、标识。</w:t>
      </w:r>
    </w:p>
    <w:p>
      <w:pPr>
        <w:ind w:firstLine="640" w:firstLineChars="200"/>
        <w:rPr>
          <w:rFonts w:hint="eastAsia"/>
        </w:rPr>
      </w:pPr>
      <w:r>
        <w:rPr>
          <w:rFonts w:hint="eastAsia"/>
        </w:rPr>
        <w:t>已经消失的具有历史文化价值的重要水系、</w:t>
      </w:r>
      <w:r>
        <w:rPr>
          <w:rFonts w:hint="eastAsia"/>
          <w:lang w:eastAsia="zh-CN"/>
        </w:rPr>
        <w:t>古</w:t>
      </w:r>
      <w:r>
        <w:rPr>
          <w:rFonts w:hint="eastAsia"/>
        </w:rPr>
        <w:t>建筑、</w:t>
      </w:r>
      <w:r>
        <w:rPr>
          <w:rFonts w:hint="eastAsia"/>
          <w:lang w:eastAsia="zh-CN"/>
        </w:rPr>
        <w:t>古</w:t>
      </w:r>
      <w:r>
        <w:rPr>
          <w:rFonts w:hint="eastAsia"/>
        </w:rPr>
        <w:t>遗址</w:t>
      </w:r>
      <w:r>
        <w:rPr>
          <w:rFonts w:hint="eastAsia"/>
          <w:lang w:eastAsia="zh-CN"/>
        </w:rPr>
        <w:t>、古树名木</w:t>
      </w:r>
      <w:r>
        <w:rPr>
          <w:rFonts w:hint="eastAsia"/>
        </w:rPr>
        <w:t>等，</w:t>
      </w:r>
      <w:r>
        <w:rPr>
          <w:rFonts w:hint="eastAsia"/>
          <w:lang w:eastAsia="zh-CN"/>
        </w:rPr>
        <w:t>应当</w:t>
      </w:r>
      <w:r>
        <w:rPr>
          <w:rFonts w:hint="eastAsia"/>
        </w:rPr>
        <w:t>在原址或者附近设置</w:t>
      </w:r>
      <w:r>
        <w:rPr>
          <w:rFonts w:hint="eastAsia"/>
          <w:lang w:eastAsia="zh-CN"/>
        </w:rPr>
        <w:t>展示</w:t>
      </w:r>
      <w:r>
        <w:rPr>
          <w:rFonts w:hint="eastAsia"/>
        </w:rPr>
        <w:t>记载有关历史信息的标识。</w:t>
      </w:r>
    </w:p>
    <w:p>
      <w:pPr>
        <w:rPr>
          <w:rFonts w:hint="eastAsia"/>
        </w:rPr>
      </w:pPr>
      <w:r>
        <w:rPr>
          <w:rFonts w:hint="eastAsia"/>
        </w:rPr>
        <w:t>保护标志与标识的设置应当统一规范，并与传统风貌相协调。</w:t>
      </w:r>
      <w:r>
        <w:rPr>
          <w:rFonts w:hint="eastAsia"/>
          <w:sz w:val="32"/>
          <w:szCs w:val="32"/>
        </w:rPr>
        <w:t>标志、标识由市人民政府统一样式，</w:t>
      </w:r>
      <w:r>
        <w:rPr>
          <w:rFonts w:hint="eastAsia"/>
          <w:sz w:val="32"/>
          <w:szCs w:val="32"/>
          <w:lang w:eastAsia="zh-CN"/>
        </w:rPr>
        <w:t>县、</w:t>
      </w:r>
      <w:r>
        <w:rPr>
          <w:rFonts w:hint="eastAsia"/>
          <w:sz w:val="32"/>
          <w:szCs w:val="32"/>
        </w:rPr>
        <w:t>区人民政府组织设置。</w:t>
      </w:r>
    </w:p>
    <w:p>
      <w:pPr>
        <w:snapToGrid/>
        <w:spacing w:beforeAutospacing="0" w:afterAutospacing="0" w:line="360" w:lineRule="auto"/>
        <w:ind w:left="0" w:leftChars="0" w:right="0" w:rightChars="0" w:firstLine="0" w:firstLineChars="0"/>
        <w:jc w:val="center"/>
        <w:outlineLvl w:val="0"/>
        <w:rPr>
          <w:rFonts w:hint="eastAsia"/>
          <w:color w:val="auto"/>
          <w:lang w:eastAsia="zh-CN"/>
        </w:rPr>
      </w:pPr>
      <w:r>
        <w:rPr>
          <w:rFonts w:hint="eastAsia"/>
          <w:lang w:val="en-US" w:eastAsia="zh-CN"/>
        </w:rPr>
        <w:t xml:space="preserve">   </w:t>
      </w:r>
      <w:r>
        <w:rPr>
          <w:rFonts w:hint="eastAsia"/>
        </w:rPr>
        <w:t>第二十</w:t>
      </w:r>
      <w:r>
        <w:rPr>
          <w:rFonts w:hint="eastAsia"/>
          <w:lang w:eastAsia="zh-CN"/>
        </w:rPr>
        <w:t>二</w:t>
      </w:r>
      <w:r>
        <w:rPr>
          <w:rFonts w:hint="eastAsia"/>
        </w:rPr>
        <w:t>条【保护档案】</w:t>
      </w:r>
      <w:r>
        <w:rPr>
          <w:rFonts w:hint="eastAsia"/>
          <w:color w:val="auto"/>
        </w:rPr>
        <w:t>住房和城乡建设主管部门会同文化广电和旅游部门</w:t>
      </w:r>
      <w:r>
        <w:rPr>
          <w:rFonts w:hint="eastAsia"/>
          <w:color w:val="auto"/>
          <w:lang w:eastAsia="zh-CN"/>
        </w:rPr>
        <w:t>、</w:t>
      </w:r>
      <w:r>
        <w:rPr>
          <w:rFonts w:hint="eastAsia"/>
          <w:color w:val="auto"/>
        </w:rPr>
        <w:t>自然资源和规划部门</w:t>
      </w:r>
      <w:r>
        <w:rPr>
          <w:rFonts w:hint="eastAsia"/>
          <w:color w:val="auto"/>
          <w:lang w:eastAsia="zh-CN"/>
        </w:rPr>
        <w:t>等部门</w:t>
      </w:r>
      <w:r>
        <w:rPr>
          <w:rFonts w:hint="eastAsia"/>
          <w:color w:val="auto"/>
        </w:rPr>
        <w:t>，</w:t>
      </w:r>
      <w:r>
        <w:rPr>
          <w:rFonts w:hint="eastAsia"/>
          <w:color w:val="auto"/>
          <w:lang w:eastAsia="zh-CN"/>
        </w:rPr>
        <w:t>应该定</w:t>
      </w:r>
    </w:p>
    <w:p>
      <w:pPr>
        <w:snapToGrid/>
        <w:spacing w:beforeAutospacing="0" w:afterAutospacing="0" w:line="360" w:lineRule="auto"/>
        <w:ind w:left="0" w:leftChars="0" w:right="0" w:rightChars="0" w:firstLine="0" w:firstLineChars="0"/>
        <w:jc w:val="both"/>
        <w:outlineLvl w:val="0"/>
        <w:rPr>
          <w:rFonts w:hint="eastAsia"/>
          <w:color w:val="auto"/>
        </w:rPr>
      </w:pPr>
      <w:r>
        <w:rPr>
          <w:rFonts w:hint="eastAsia"/>
          <w:color w:val="auto"/>
          <w:lang w:eastAsia="zh-CN"/>
        </w:rPr>
        <w:t>期</w:t>
      </w:r>
      <w:r>
        <w:rPr>
          <w:rFonts w:hint="eastAsia"/>
          <w:color w:val="auto"/>
        </w:rPr>
        <w:t>收集</w:t>
      </w:r>
      <w:r>
        <w:rPr>
          <w:rFonts w:hint="eastAsia"/>
          <w:color w:val="auto"/>
          <w:lang w:eastAsia="zh-CN"/>
        </w:rPr>
        <w:t>和更新</w:t>
      </w:r>
      <w:r>
        <w:rPr>
          <w:rFonts w:hint="eastAsia"/>
          <w:color w:val="auto"/>
        </w:rPr>
        <w:t>保护名录中保护对象的历史文化信息</w:t>
      </w:r>
      <w:r>
        <w:rPr>
          <w:rFonts w:hint="eastAsia"/>
          <w:color w:val="auto"/>
          <w:lang w:eastAsia="zh-CN"/>
        </w:rPr>
        <w:t>、</w:t>
      </w:r>
      <w:r>
        <w:rPr>
          <w:rFonts w:hint="eastAsia"/>
          <w:color w:val="auto"/>
        </w:rPr>
        <w:t>修缮信息，对列入保护名录的保护对象建立档案</w:t>
      </w:r>
      <w:r>
        <w:rPr>
          <w:rFonts w:hint="eastAsia"/>
          <w:color w:val="auto"/>
          <w:lang w:eastAsia="zh-CN"/>
        </w:rPr>
        <w:t>，</w:t>
      </w:r>
      <w:r>
        <w:rPr>
          <w:rFonts w:hint="eastAsia" w:ascii="仿宋" w:hAnsi="仿宋" w:eastAsia="仿宋" w:cs="仿宋"/>
          <w:b w:val="0"/>
          <w:color w:val="auto"/>
          <w:sz w:val="32"/>
          <w:szCs w:val="32"/>
        </w:rPr>
        <w:t>建立历</w:t>
      </w:r>
      <w:r>
        <w:rPr>
          <w:rFonts w:hint="eastAsia" w:ascii="仿宋" w:hAnsi="仿宋" w:eastAsia="仿宋" w:cs="仿宋"/>
          <w:color w:val="auto"/>
          <w:sz w:val="32"/>
          <w:szCs w:val="32"/>
        </w:rPr>
        <w:t>史文化名城信息管理系统，促进历史文化名城保护与互联网融合</w:t>
      </w:r>
      <w:r>
        <w:rPr>
          <w:rFonts w:hint="eastAsia" w:ascii="仿宋" w:hAnsi="仿宋" w:cs="仿宋"/>
          <w:color w:val="auto"/>
          <w:sz w:val="32"/>
          <w:szCs w:val="32"/>
          <w:lang w:eastAsia="zh-CN"/>
        </w:rPr>
        <w:t>，</w:t>
      </w:r>
      <w:r>
        <w:rPr>
          <w:rFonts w:hint="eastAsia"/>
          <w:color w:val="auto"/>
        </w:rPr>
        <w:t>相关单位</w:t>
      </w:r>
      <w:r>
        <w:rPr>
          <w:rFonts w:hint="eastAsia"/>
          <w:color w:val="auto"/>
          <w:lang w:eastAsia="zh-CN"/>
        </w:rPr>
        <w:t>和</w:t>
      </w:r>
      <w:r>
        <w:rPr>
          <w:rFonts w:hint="eastAsia"/>
          <w:color w:val="auto"/>
        </w:rPr>
        <w:t>个人应当予以配合。</w:t>
      </w:r>
    </w:p>
    <w:p>
      <w:r>
        <w:rPr>
          <w:rFonts w:hint="eastAsia"/>
        </w:rPr>
        <w:t>档案包括下列资料：</w:t>
      </w:r>
    </w:p>
    <w:p>
      <w:pPr>
        <w:rPr>
          <w:rFonts w:hint="eastAsia" w:eastAsia="仿宋"/>
          <w:lang w:eastAsia="zh-CN"/>
        </w:rPr>
      </w:pPr>
      <w:r>
        <w:rPr>
          <w:rFonts w:hint="eastAsia"/>
        </w:rPr>
        <w:t>（一）普查获取的资料；</w:t>
      </w:r>
    </w:p>
    <w:p>
      <w:r>
        <w:rPr>
          <w:rFonts w:hint="eastAsia"/>
        </w:rPr>
        <w:t>（二）有关保护对象的文化艺术价值、历史价值、科学价值的资料；</w:t>
      </w:r>
    </w:p>
    <w:p>
      <w:r>
        <w:rPr>
          <w:rFonts w:hint="eastAsia"/>
        </w:rPr>
        <w:t>（三）使用现状和权属变化情况；</w:t>
      </w:r>
    </w:p>
    <w:p>
      <w:r>
        <w:rPr>
          <w:rFonts w:hint="eastAsia"/>
        </w:rPr>
        <w:t>（四）控制地带；</w:t>
      </w:r>
    </w:p>
    <w:p>
      <w:r>
        <w:rPr>
          <w:rFonts w:hint="eastAsia"/>
        </w:rPr>
        <w:t>（五）设计、测绘信息资料；</w:t>
      </w:r>
    </w:p>
    <w:p>
      <w:r>
        <w:rPr>
          <w:rFonts w:hint="eastAsia"/>
        </w:rPr>
        <w:t>（六）修缮、迁移、拆除过程中形成的文字、图纸、图片和影像等；</w:t>
      </w:r>
    </w:p>
    <w:p>
      <w:r>
        <w:rPr>
          <w:rFonts w:hint="eastAsia"/>
        </w:rPr>
        <w:t>（七）其他需要保存的资料。</w:t>
      </w:r>
    </w:p>
    <w:p>
      <w:pPr>
        <w:rPr>
          <w:szCs w:val="32"/>
        </w:rPr>
      </w:pPr>
      <w:r>
        <w:rPr>
          <w:rFonts w:hint="eastAsia"/>
        </w:rPr>
        <w:t>第二十二条【保护责任人】历史文化名城保护</w:t>
      </w:r>
      <w:r>
        <w:rPr>
          <w:rFonts w:hint="eastAsia"/>
          <w:szCs w:val="32"/>
        </w:rPr>
        <w:t>实行保护责任人制度：</w:t>
      </w:r>
    </w:p>
    <w:p>
      <w:r>
        <w:rPr>
          <w:rFonts w:hint="eastAsia"/>
        </w:rPr>
        <w:t>（一）历史文化街区所在地的区人民政府是历史文化街区保护责任人，街道办事处为直接保护责任人；</w:t>
      </w:r>
    </w:p>
    <w:p>
      <w:r>
        <w:rPr>
          <w:rFonts w:hint="eastAsia"/>
        </w:rPr>
        <w:t>（二）名镇、名村和传统村落的保护责任人为所在地的乡、镇人民政府；</w:t>
      </w:r>
    </w:p>
    <w:p>
      <w:r>
        <w:rPr>
          <w:rFonts w:hint="eastAsia"/>
        </w:rPr>
        <w:t>（三）历史建筑的保护责任人为其所有权人或管理人,管理人或者所有权人不明但有使用人的，使用人为保护责任人；管理人不明或者所有权人不明且使用人不明的，街道办事处或者乡镇人民政府为保护责任人；</w:t>
      </w:r>
    </w:p>
    <w:p>
      <w:r>
        <w:rPr>
          <w:rFonts w:hint="eastAsia"/>
        </w:rPr>
        <w:t>（四）其他保护对象或特殊情况由市、县（区）人民政府另行指定保护责任人；</w:t>
      </w:r>
    </w:p>
    <w:p>
      <w:pPr>
        <w:rPr>
          <w:color w:val="auto"/>
        </w:rPr>
      </w:pPr>
      <w:r>
        <w:rPr>
          <w:rFonts w:hint="eastAsia"/>
          <w:color w:val="auto"/>
        </w:rPr>
        <w:t>（五）历史建筑的保护责任人由其所有权人、使用权人、代管人担任。无法确定的，由县</w:t>
      </w:r>
      <w:r>
        <w:rPr>
          <w:rFonts w:hint="eastAsia"/>
          <w:color w:val="auto"/>
          <w:lang w:eastAsia="zh-CN"/>
        </w:rPr>
        <w:t>、</w:t>
      </w:r>
      <w:r>
        <w:rPr>
          <w:rFonts w:hint="eastAsia"/>
          <w:color w:val="auto"/>
        </w:rPr>
        <w:t>区人民政府组织相关部门共同确定保护责任人。</w:t>
      </w:r>
    </w:p>
    <w:p>
      <w:r>
        <w:rPr>
          <w:rFonts w:hint="eastAsia"/>
        </w:rPr>
        <w:t>第二十三条【保护责任人权利和义务】历史建筑的保护责任人应当依法合理使用历史建筑，</w:t>
      </w:r>
      <w:r>
        <w:rPr>
          <w:rFonts w:hint="eastAsia"/>
          <w:lang w:eastAsia="zh-CN"/>
        </w:rPr>
        <w:t>与</w:t>
      </w:r>
      <w:r>
        <w:rPr>
          <w:rFonts w:hint="eastAsia"/>
        </w:rPr>
        <w:t>历史建筑公布方签订保护责任书，按照保护规划的要求和维护修缮标准，负责历史建筑的日常保养、安全防范和修缮工作</w:t>
      </w:r>
      <w:r>
        <w:rPr>
          <w:rFonts w:hint="eastAsia"/>
          <w:highlight w:val="none"/>
        </w:rPr>
        <w:t>。</w:t>
      </w:r>
    </w:p>
    <w:p>
      <w:r>
        <w:rPr>
          <w:rFonts w:hint="eastAsia"/>
        </w:rPr>
        <w:t>第二十四条【历史建筑</w:t>
      </w:r>
      <w:r>
        <w:rPr>
          <w:rFonts w:hint="eastAsia"/>
          <w:lang w:eastAsia="zh-CN"/>
        </w:rPr>
        <w:t>风貌保护</w:t>
      </w:r>
      <w:r>
        <w:rPr>
          <w:rFonts w:hint="eastAsia"/>
        </w:rPr>
        <w:t>】历史建筑日常保养维护以及不涉及体现历史风貌特色的部位、材料、构造、装饰的轻微修缮,修缮责任主体应当按照历史建筑保护要求实施。</w:t>
      </w:r>
    </w:p>
    <w:p>
      <w:pPr>
        <w:rPr>
          <w:highlight w:val="none"/>
        </w:rPr>
      </w:pPr>
      <w:r>
        <w:rPr>
          <w:rFonts w:hint="eastAsia"/>
          <w:highlight w:val="none"/>
        </w:rPr>
        <w:t>对历史建筑进行外部修缮装饰、添加设施以及改变历史建筑的结构或者使用性质的,修缮责任主体应当向历史建筑公布方</w:t>
      </w:r>
      <w:r>
        <w:rPr>
          <w:rFonts w:hint="eastAsia"/>
          <w:highlight w:val="none"/>
          <w:lang w:eastAsia="zh-CN"/>
        </w:rPr>
        <w:t>依法</w:t>
      </w:r>
      <w:r>
        <w:rPr>
          <w:rFonts w:hint="eastAsia"/>
          <w:highlight w:val="none"/>
        </w:rPr>
        <w:t>申请办理审批手续。</w:t>
      </w:r>
    </w:p>
    <w:p>
      <w:pPr>
        <w:rPr>
          <w:rFonts w:hint="eastAsia"/>
        </w:rPr>
      </w:pPr>
      <w:r>
        <w:rPr>
          <w:rFonts w:hint="eastAsia"/>
        </w:rPr>
        <w:t>第二十五条【</w:t>
      </w:r>
      <w:r>
        <w:rPr>
          <w:rFonts w:hint="eastAsia"/>
          <w:color w:val="auto"/>
          <w:lang w:eastAsia="zh-CN"/>
        </w:rPr>
        <w:t>历史建筑的</w:t>
      </w:r>
      <w:r>
        <w:rPr>
          <w:rFonts w:hint="eastAsia"/>
          <w:lang w:eastAsia="zh-CN"/>
        </w:rPr>
        <w:t>修缮和</w:t>
      </w:r>
      <w:r>
        <w:rPr>
          <w:rFonts w:hint="eastAsia"/>
        </w:rPr>
        <w:t>资金补助】 历史建筑的修缮包括对历史建筑的整体环境、建筑整体及其组成部分的建筑、结构、设备及专项进行的维护、维修、翻修、复原</w:t>
      </w:r>
      <w:r>
        <w:rPr>
          <w:rFonts w:hint="eastAsia"/>
          <w:highlight w:val="none"/>
        </w:rPr>
        <w:t>等设计</w:t>
      </w:r>
      <w:r>
        <w:rPr>
          <w:rFonts w:hint="eastAsia"/>
        </w:rPr>
        <w:t>及施工。</w:t>
      </w:r>
    </w:p>
    <w:p>
      <w:pPr>
        <w:ind w:left="0" w:leftChars="0" w:firstLine="600" w:firstLineChars="200"/>
        <w:rPr>
          <w:rFonts w:hint="eastAsia" w:ascii="仿宋" w:hAnsi="仿宋" w:eastAsia="仿宋" w:cs="仿宋"/>
          <w:color w:val="000000"/>
          <w:kern w:val="0"/>
          <w:sz w:val="30"/>
          <w:szCs w:val="30"/>
          <w:highlight w:val="green"/>
          <w:lang w:val="en-US" w:eastAsia="zh-CN"/>
        </w:rPr>
      </w:pPr>
      <w:r>
        <w:rPr>
          <w:rFonts w:hint="eastAsia" w:ascii="仿宋" w:hAnsi="仿宋" w:eastAsia="仿宋" w:cs="仿宋"/>
          <w:color w:val="000000"/>
          <w:kern w:val="0"/>
          <w:sz w:val="30"/>
          <w:szCs w:val="30"/>
          <w:lang w:val="en-US" w:eastAsia="zh-CN"/>
        </w:rPr>
        <w:t xml:space="preserve"> 历史建筑的所有权人、使用权人确不具备维护、修缮、抢救能力的，市、区人民政府根据具体情况，予以一定比例的资助，或采取依法置换历史建筑产权等方式予以保护利用。</w:t>
      </w:r>
    </w:p>
    <w:p>
      <w:pPr>
        <w:ind w:left="0" w:leftChars="0" w:firstLine="640" w:firstLineChars="200"/>
        <w:rPr>
          <w:rFonts w:hint="eastAsia" w:ascii="仿宋" w:hAnsi="仿宋" w:eastAsia="仿宋" w:cs="仿宋"/>
        </w:rPr>
      </w:pPr>
      <w:r>
        <w:rPr>
          <w:rFonts w:hint="eastAsia"/>
          <w:sz w:val="32"/>
          <w:szCs w:val="32"/>
        </w:rPr>
        <w:t xml:space="preserve"> </w:t>
      </w:r>
    </w:p>
    <w:p>
      <w:pPr>
        <w:pStyle w:val="2"/>
        <w:spacing w:before="312"/>
      </w:pPr>
      <w:bookmarkStart w:id="4" w:name="_Toc53149469"/>
      <w:r>
        <w:rPr>
          <w:rFonts w:hint="eastAsia"/>
        </w:rPr>
        <w:t xml:space="preserve">第五章 </w:t>
      </w:r>
      <w:r>
        <w:t xml:space="preserve"> </w:t>
      </w:r>
      <w:r>
        <w:rPr>
          <w:rFonts w:hint="eastAsia"/>
        </w:rPr>
        <w:t>规范管理</w:t>
      </w:r>
      <w:bookmarkEnd w:id="4"/>
    </w:p>
    <w:p>
      <w:r>
        <w:rPr>
          <w:rFonts w:hint="eastAsia"/>
        </w:rPr>
        <w:t>第二十</w:t>
      </w:r>
      <w:r>
        <w:rPr>
          <w:rFonts w:hint="eastAsia"/>
          <w:lang w:eastAsia="zh-CN"/>
        </w:rPr>
        <w:t>六</w:t>
      </w:r>
      <w:r>
        <w:rPr>
          <w:rFonts w:hint="eastAsia"/>
        </w:rPr>
        <w:t>条【资源普查】市、县</w:t>
      </w:r>
      <w:r>
        <w:rPr>
          <w:rFonts w:hint="eastAsia"/>
          <w:lang w:eastAsia="zh-CN"/>
        </w:rPr>
        <w:t>（区）</w:t>
      </w:r>
      <w:r>
        <w:rPr>
          <w:rFonts w:hint="eastAsia"/>
        </w:rPr>
        <w:t>人民政府应当组织</w:t>
      </w:r>
      <w:r>
        <w:rPr>
          <w:rFonts w:hint="eastAsia"/>
          <w:color w:val="auto"/>
          <w:lang w:eastAsia="zh-CN"/>
        </w:rPr>
        <w:t>住房和城乡建设</w:t>
      </w:r>
      <w:r>
        <w:rPr>
          <w:rFonts w:hint="eastAsia"/>
          <w:color w:val="auto"/>
        </w:rPr>
        <w:t>、</w:t>
      </w:r>
      <w:r>
        <w:rPr>
          <w:rFonts w:hint="eastAsia"/>
        </w:rPr>
        <w:t>自然资源和规划、文化广电和旅游等部门持续开展历史建筑、传统风貌建筑、不可移动文物等</w:t>
      </w:r>
      <w:r>
        <w:rPr>
          <w:rFonts w:hint="eastAsia"/>
          <w:lang w:eastAsia="zh-CN"/>
        </w:rPr>
        <w:t>城市</w:t>
      </w:r>
      <w:r>
        <w:rPr>
          <w:rFonts w:hint="eastAsia"/>
        </w:rPr>
        <w:t>历史文化资源普查工作。</w:t>
      </w:r>
    </w:p>
    <w:p>
      <w:pPr>
        <w:rPr>
          <w:rFonts w:hint="eastAsia" w:ascii="仿宋" w:hAnsi="仿宋" w:eastAsia="仿宋" w:cs="仿宋"/>
          <w:sz w:val="32"/>
          <w:szCs w:val="32"/>
        </w:rPr>
      </w:pPr>
      <w:r>
        <w:rPr>
          <w:rFonts w:hint="eastAsia"/>
        </w:rPr>
        <w:t>第二十</w:t>
      </w:r>
      <w:r>
        <w:rPr>
          <w:rFonts w:hint="eastAsia"/>
          <w:lang w:eastAsia="zh-CN"/>
        </w:rPr>
        <w:t>七</w:t>
      </w:r>
      <w:r>
        <w:rPr>
          <w:rFonts w:hint="eastAsia"/>
        </w:rPr>
        <w:t>条【共治共管】历史文化名城保护范围内应当实行专业管理和综合管理相结合的原则，充分发挥社区基层自治组织的作用，逐步建立以家庭、单位、社区共同负责的责任体系。</w:t>
      </w:r>
    </w:p>
    <w:p>
      <w:r>
        <w:rPr>
          <w:rFonts w:hint="eastAsia"/>
        </w:rPr>
        <w:t>第</w:t>
      </w:r>
      <w:r>
        <w:rPr>
          <w:rFonts w:hint="eastAsia"/>
          <w:lang w:eastAsia="zh-CN"/>
        </w:rPr>
        <w:t>二十八</w:t>
      </w:r>
      <w:r>
        <w:rPr>
          <w:rFonts w:hint="eastAsia"/>
        </w:rPr>
        <w:t>条【消防安全】市</w:t>
      </w:r>
      <w:r>
        <w:rPr>
          <w:rFonts w:hint="eastAsia"/>
          <w:lang w:eastAsia="zh-CN"/>
        </w:rPr>
        <w:t>应急事务管理主管部门</w:t>
      </w:r>
      <w:r>
        <w:rPr>
          <w:rFonts w:hint="eastAsia"/>
        </w:rPr>
        <w:t>应制定符合历史文化名城保护实际的消防技术方案。因保护需要，消防设施、消防通道等无法达到消防标准的，市</w:t>
      </w:r>
      <w:r>
        <w:rPr>
          <w:rFonts w:hint="eastAsia"/>
          <w:lang w:eastAsia="zh-CN"/>
        </w:rPr>
        <w:t>应急管理主管部门</w:t>
      </w:r>
      <w:r>
        <w:rPr>
          <w:rFonts w:hint="eastAsia"/>
        </w:rPr>
        <w:t>应当指导相关单位，采取相应的补救措施。</w:t>
      </w:r>
    </w:p>
    <w:p>
      <w:pPr>
        <w:rPr>
          <w:color w:val="auto"/>
        </w:rPr>
      </w:pPr>
      <w:r>
        <w:rPr>
          <w:rFonts w:hint="eastAsia"/>
        </w:rPr>
        <w:t>第</w:t>
      </w:r>
      <w:r>
        <w:rPr>
          <w:rFonts w:hint="eastAsia"/>
          <w:lang w:eastAsia="zh-CN"/>
        </w:rPr>
        <w:t>二</w:t>
      </w:r>
      <w:r>
        <w:rPr>
          <w:rFonts w:hint="eastAsia"/>
        </w:rPr>
        <w:t>十</w:t>
      </w:r>
      <w:r>
        <w:rPr>
          <w:rFonts w:hint="eastAsia"/>
          <w:lang w:eastAsia="zh-CN"/>
        </w:rPr>
        <w:t>九</w:t>
      </w:r>
      <w:r>
        <w:rPr>
          <w:rFonts w:hint="eastAsia"/>
        </w:rPr>
        <w:t>条【广告管理】</w:t>
      </w:r>
      <w:r>
        <w:rPr>
          <w:rFonts w:hint="eastAsia"/>
          <w:lang w:eastAsia="zh-CN"/>
        </w:rPr>
        <w:t>历史文化</w:t>
      </w:r>
      <w:r>
        <w:rPr>
          <w:rFonts w:hint="eastAsia"/>
          <w:color w:val="auto"/>
          <w:lang w:eastAsia="zh-CN"/>
        </w:rPr>
        <w:t>街区内</w:t>
      </w:r>
      <w:r>
        <w:rPr>
          <w:rFonts w:hint="eastAsia"/>
          <w:color w:val="auto"/>
        </w:rPr>
        <w:t>沿街广告、店招应与历史文化风貌相协调，设立沿街广告、店招的须经市市场监督管理、城市管理等部门依法批准</w:t>
      </w:r>
      <w:r>
        <w:rPr>
          <w:rFonts w:hint="eastAsia"/>
          <w:color w:val="auto"/>
          <w:lang w:eastAsia="zh-CN"/>
        </w:rPr>
        <w:t>，并征求住房和城乡建设部门意见</w:t>
      </w:r>
      <w:r>
        <w:rPr>
          <w:rFonts w:hint="eastAsia"/>
          <w:color w:val="auto"/>
        </w:rPr>
        <w:t>。</w:t>
      </w:r>
    </w:p>
    <w:p>
      <w:r>
        <w:rPr>
          <w:rFonts w:hint="eastAsia"/>
        </w:rPr>
        <w:t>禁止在沿街建（构）筑物、公共设施及树木上涂写</w:t>
      </w:r>
      <w:r>
        <w:rPr>
          <w:rFonts w:hint="eastAsia"/>
          <w:highlight w:val="none"/>
        </w:rPr>
        <w:t>刻划</w:t>
      </w:r>
      <w:r>
        <w:rPr>
          <w:rFonts w:hint="eastAsia"/>
        </w:rPr>
        <w:t>或者未经批准悬挂、张贴宣传品。</w:t>
      </w:r>
    </w:p>
    <w:p>
      <w:pPr>
        <w:rPr>
          <w:rFonts w:hint="eastAsia"/>
        </w:rPr>
      </w:pPr>
      <w:r>
        <w:rPr>
          <w:rFonts w:hint="eastAsia"/>
        </w:rPr>
        <w:t>第三十条【外貌修饰】历史文化名城保护范围内安装空调、非支架型太阳能热水器、阳光棚等，可以进行必要的装饰，但是不得破坏传统风貌。</w:t>
      </w:r>
    </w:p>
    <w:p>
      <w:r>
        <w:rPr>
          <w:rFonts w:hint="eastAsia"/>
        </w:rPr>
        <w:t>第三十</w:t>
      </w:r>
      <w:r>
        <w:rPr>
          <w:rFonts w:hint="eastAsia"/>
          <w:lang w:eastAsia="zh-CN"/>
        </w:rPr>
        <w:t>一</w:t>
      </w:r>
      <w:r>
        <w:rPr>
          <w:rFonts w:hint="eastAsia"/>
        </w:rPr>
        <w:t>条【交通秩序】历史文化名城保护范围内的街巷、道路体系应当进行梳理和优化，加强区域交通秩序管理，鼓励非机动车出行，积极推行公共交通。</w:t>
      </w:r>
    </w:p>
    <w:p>
      <w:pPr>
        <w:pStyle w:val="2"/>
        <w:spacing w:before="312"/>
        <w:rPr>
          <w:rFonts w:hint="eastAsia" w:eastAsia="黑体"/>
          <w:color w:val="auto"/>
          <w:lang w:eastAsia="zh-CN"/>
        </w:rPr>
      </w:pPr>
      <w:bookmarkStart w:id="5" w:name="_Toc53149470"/>
      <w:r>
        <w:rPr>
          <w:rFonts w:hint="eastAsia"/>
        </w:rPr>
        <w:t xml:space="preserve">第六章 </w:t>
      </w:r>
      <w:r>
        <w:rPr>
          <w:color w:val="auto"/>
        </w:rPr>
        <w:t xml:space="preserve"> </w:t>
      </w:r>
      <w:bookmarkEnd w:id="5"/>
      <w:r>
        <w:rPr>
          <w:rFonts w:hint="eastAsia"/>
          <w:color w:val="auto"/>
          <w:lang w:eastAsia="zh-CN"/>
        </w:rPr>
        <w:t>利用传承</w:t>
      </w:r>
    </w:p>
    <w:p>
      <w:r>
        <w:rPr>
          <w:rFonts w:hint="eastAsia"/>
        </w:rPr>
        <w:t>第三十</w:t>
      </w:r>
      <w:r>
        <w:rPr>
          <w:rFonts w:hint="eastAsia"/>
          <w:lang w:eastAsia="zh-CN"/>
        </w:rPr>
        <w:t>二</w:t>
      </w:r>
      <w:r>
        <w:rPr>
          <w:rFonts w:hint="eastAsia"/>
        </w:rPr>
        <w:t>条【促进政策】市人民政府应当制定促进历史建筑和传统风貌建筑合理利用的具体办法，通过政策引导、资金扶助等方式，促进合理利用。</w:t>
      </w:r>
    </w:p>
    <w:p>
      <w:r>
        <w:rPr>
          <w:rFonts w:hint="eastAsia"/>
        </w:rPr>
        <w:t>第三十</w:t>
      </w:r>
      <w:r>
        <w:rPr>
          <w:rFonts w:hint="eastAsia"/>
          <w:lang w:eastAsia="zh-CN"/>
        </w:rPr>
        <w:t>三</w:t>
      </w:r>
      <w:r>
        <w:rPr>
          <w:rFonts w:hint="eastAsia"/>
        </w:rPr>
        <w:t>条【促进方式】县（区）人民政府应当组织开展历史文化研究、名家讲座、市民公开课、出版书籍、媒体宣传、展览等，普及历史文化名城保护知识。</w:t>
      </w:r>
    </w:p>
    <w:p>
      <w:r>
        <w:rPr>
          <w:rFonts w:hint="eastAsia"/>
        </w:rPr>
        <w:t>第三十</w:t>
      </w:r>
      <w:r>
        <w:rPr>
          <w:rFonts w:hint="eastAsia"/>
          <w:lang w:eastAsia="zh-CN"/>
        </w:rPr>
        <w:t>四</w:t>
      </w:r>
      <w:r>
        <w:rPr>
          <w:rFonts w:hint="eastAsia"/>
        </w:rPr>
        <w:t>条【教育促进】教育部门和学校通过开展公益讲座、学生社会实践等活动，加强历史文化名城保护的相关教育。</w:t>
      </w:r>
    </w:p>
    <w:p>
      <w:r>
        <w:rPr>
          <w:rFonts w:hint="eastAsia"/>
        </w:rPr>
        <w:t>第</w:t>
      </w:r>
      <w:r>
        <w:rPr>
          <w:rFonts w:hint="eastAsia"/>
          <w:lang w:eastAsia="zh-CN"/>
        </w:rPr>
        <w:t>三十五</w:t>
      </w:r>
      <w:r>
        <w:rPr>
          <w:rFonts w:hint="eastAsia"/>
        </w:rPr>
        <w:t>条【资源挖掘】鼓励整理、研究和利用历史文化资源，挖掘地缘文化特质，打造区域品牌，开发具有地方特色的文化艺术衍生品等产品。</w:t>
      </w:r>
    </w:p>
    <w:p>
      <w:r>
        <w:rPr>
          <w:rFonts w:hint="eastAsia"/>
        </w:rPr>
        <w:t>第</w:t>
      </w:r>
      <w:r>
        <w:rPr>
          <w:rFonts w:hint="eastAsia"/>
          <w:lang w:eastAsia="zh-CN"/>
        </w:rPr>
        <w:t>三十六</w:t>
      </w:r>
      <w:r>
        <w:rPr>
          <w:rFonts w:hint="eastAsia"/>
        </w:rPr>
        <w:t>条【</w:t>
      </w:r>
      <w:r>
        <w:rPr>
          <w:rFonts w:hint="eastAsia"/>
          <w:lang w:eastAsia="zh-CN"/>
        </w:rPr>
        <w:t>经营收益、</w:t>
      </w:r>
      <w:r>
        <w:rPr>
          <w:rFonts w:hint="eastAsia"/>
        </w:rPr>
        <w:t>利用方式】单位、个人在历史文化街区、历史文化名镇、历史文化名村、中国传统村落、历史地段和历史建筑保护范围内，在符合结构、消防等专业管理要求和保护规划要求的前提下，</w:t>
      </w:r>
      <w:r>
        <w:rPr>
          <w:rFonts w:hint="eastAsia"/>
          <w:lang w:eastAsia="zh-CN"/>
        </w:rPr>
        <w:t>可以</w:t>
      </w:r>
      <w:r>
        <w:rPr>
          <w:rFonts w:hint="eastAsia"/>
        </w:rPr>
        <w:t>采取下列方式利用历史文化名城有关资源：</w:t>
      </w:r>
    </w:p>
    <w:p>
      <w:r>
        <w:rPr>
          <w:rFonts w:hint="eastAsia"/>
        </w:rPr>
        <w:t>（一）设立博物馆、陈列馆、纪念馆；</w:t>
      </w:r>
    </w:p>
    <w:p>
      <w:r>
        <w:rPr>
          <w:rFonts w:hint="eastAsia"/>
        </w:rPr>
        <w:t>（二）开展地方传统文化研究、民间艺术表演活动；</w:t>
      </w:r>
    </w:p>
    <w:p>
      <w:r>
        <w:rPr>
          <w:rFonts w:hint="eastAsia"/>
        </w:rPr>
        <w:t>（三）制作、展示、经营传统手工业；</w:t>
      </w:r>
    </w:p>
    <w:p>
      <w:r>
        <w:rPr>
          <w:rFonts w:hint="eastAsia"/>
        </w:rPr>
        <w:t>（四）设置非物质文化遗产大师工作室、传习所等；</w:t>
      </w:r>
    </w:p>
    <w:p>
      <w:r>
        <w:rPr>
          <w:rFonts w:hint="eastAsia"/>
        </w:rPr>
        <w:t>（五）开办文化客栈、民俗饭店；</w:t>
      </w:r>
    </w:p>
    <w:p>
      <w:r>
        <w:rPr>
          <w:rFonts w:hint="eastAsia"/>
        </w:rPr>
        <w:t>（六）建立中小学生教育体验基地；</w:t>
      </w:r>
    </w:p>
    <w:p>
      <w:r>
        <w:rPr>
          <w:rFonts w:hint="eastAsia"/>
        </w:rPr>
        <w:t>（七）为旅游服务的非机动车运输；</w:t>
      </w:r>
    </w:p>
    <w:p>
      <w:r>
        <w:rPr>
          <w:rFonts w:hint="eastAsia"/>
        </w:rPr>
        <w:t>（八）其他不影响保护效果的利用方式。</w:t>
      </w:r>
    </w:p>
    <w:p>
      <w:pPr>
        <w:pStyle w:val="2"/>
        <w:spacing w:before="312"/>
      </w:pPr>
      <w:bookmarkStart w:id="6" w:name="_Toc53149471"/>
      <w:r>
        <w:rPr>
          <w:rFonts w:hint="eastAsia"/>
        </w:rPr>
        <w:t xml:space="preserve">第七章 </w:t>
      </w:r>
      <w:r>
        <w:t xml:space="preserve"> </w:t>
      </w:r>
      <w:r>
        <w:rPr>
          <w:rFonts w:hint="eastAsia"/>
        </w:rPr>
        <w:t>法律责任</w:t>
      </w:r>
      <w:bookmarkEnd w:id="6"/>
    </w:p>
    <w:p>
      <w:r>
        <w:rPr>
          <w:rFonts w:hint="eastAsia"/>
        </w:rPr>
        <w:t>第</w:t>
      </w:r>
      <w:r>
        <w:rPr>
          <w:rFonts w:hint="eastAsia"/>
          <w:lang w:eastAsia="zh-CN"/>
        </w:rPr>
        <w:t>三</w:t>
      </w:r>
      <w:r>
        <w:rPr>
          <w:rFonts w:hint="eastAsia"/>
        </w:rPr>
        <w:t>十</w:t>
      </w:r>
      <w:r>
        <w:rPr>
          <w:rFonts w:hint="eastAsia"/>
          <w:lang w:eastAsia="zh-CN"/>
        </w:rPr>
        <w:t>七</w:t>
      </w:r>
      <w:r>
        <w:rPr>
          <w:rFonts w:hint="eastAsia"/>
        </w:rPr>
        <w:t>条【行政处罚】违反本办法的规定，按照《历史文化名城名镇名村保护条例》以及其他法律</w:t>
      </w:r>
      <w:r>
        <w:rPr>
          <w:rFonts w:hint="eastAsia"/>
          <w:lang w:eastAsia="zh-CN"/>
        </w:rPr>
        <w:t>、</w:t>
      </w:r>
      <w:r>
        <w:rPr>
          <w:rFonts w:hint="eastAsia"/>
        </w:rPr>
        <w:t>法规</w:t>
      </w:r>
      <w:r>
        <w:rPr>
          <w:rFonts w:hint="eastAsia"/>
          <w:lang w:eastAsia="zh-CN"/>
        </w:rPr>
        <w:t>、</w:t>
      </w:r>
      <w:r>
        <w:rPr>
          <w:rFonts w:hint="eastAsia"/>
        </w:rPr>
        <w:t xml:space="preserve">规章规定，应当实施处罚的，由有关部门依法予以处罚。 </w:t>
      </w:r>
    </w:p>
    <w:p>
      <w:r>
        <w:rPr>
          <w:rFonts w:hint="eastAsia"/>
        </w:rPr>
        <w:t>第</w:t>
      </w:r>
      <w:r>
        <w:rPr>
          <w:rFonts w:hint="eastAsia"/>
          <w:lang w:eastAsia="zh-CN"/>
        </w:rPr>
        <w:t>三十八</w:t>
      </w:r>
      <w:r>
        <w:rPr>
          <w:rFonts w:hint="eastAsia"/>
        </w:rPr>
        <w:t>条【职能部门及其工作人员责任】违反本办法规定，有关行政主管部门及其工作人员滥用职权、玩忽职守、徇私舞弊的，由其所在单位、上级行政主管部门或者监察机关给予政务处分；构成犯罪的，依法追究刑事责任。</w:t>
      </w:r>
    </w:p>
    <w:p>
      <w:pPr>
        <w:pStyle w:val="2"/>
        <w:spacing w:before="312"/>
      </w:pPr>
      <w:bookmarkStart w:id="7" w:name="_Toc53149472"/>
      <w:r>
        <w:rPr>
          <w:rFonts w:hint="eastAsia"/>
        </w:rPr>
        <w:t xml:space="preserve">第八章 </w:t>
      </w:r>
      <w:r>
        <w:t xml:space="preserve"> </w:t>
      </w:r>
      <w:r>
        <w:rPr>
          <w:rFonts w:hint="eastAsia"/>
        </w:rPr>
        <w:t>附则</w:t>
      </w:r>
      <w:bookmarkEnd w:id="7"/>
    </w:p>
    <w:p>
      <w:r>
        <w:rPr>
          <w:rFonts w:hint="eastAsia"/>
        </w:rPr>
        <w:t>第</w:t>
      </w:r>
      <w:r>
        <w:rPr>
          <w:rFonts w:hint="eastAsia"/>
          <w:lang w:eastAsia="zh-CN"/>
        </w:rPr>
        <w:t>三</w:t>
      </w:r>
      <w:r>
        <w:rPr>
          <w:rFonts w:hint="eastAsia"/>
        </w:rPr>
        <w:t>十</w:t>
      </w:r>
      <w:r>
        <w:rPr>
          <w:rFonts w:hint="eastAsia"/>
          <w:lang w:eastAsia="zh-CN"/>
        </w:rPr>
        <w:t>九</w:t>
      </w:r>
      <w:r>
        <w:rPr>
          <w:rFonts w:hint="eastAsia"/>
        </w:rPr>
        <w:t>条【实施细则】县、区人民政府可以根据本办法规定制定本行政区域内的历史文化名城保护办法。</w:t>
      </w:r>
    </w:p>
    <w:p>
      <w:r>
        <w:rPr>
          <w:rFonts w:hint="eastAsia"/>
        </w:rPr>
        <w:t>市住房和</w:t>
      </w:r>
      <w:r>
        <w:rPr>
          <w:rFonts w:hint="eastAsia"/>
          <w:lang w:eastAsia="zh-CN"/>
        </w:rPr>
        <w:t>城乡建设</w:t>
      </w:r>
      <w:r>
        <w:rPr>
          <w:rFonts w:hint="eastAsia"/>
        </w:rPr>
        <w:t>部门、自然资源和规划部门、文化广电和旅游部门可以根据本办法规定和管理需要，制定有关保护名录、保护责任人、历史建筑保护等方面的具体实施细则。</w:t>
      </w:r>
    </w:p>
    <w:p>
      <w:pPr>
        <w:rPr>
          <w:rFonts w:hint="eastAsia"/>
        </w:rPr>
      </w:pPr>
      <w:r>
        <w:rPr>
          <w:rFonts w:hint="eastAsia"/>
        </w:rPr>
        <w:t>第四十条【实施时间】本办法自20xx年xx月xx日之日起实施。</w:t>
      </w:r>
    </w:p>
    <w:p>
      <w:pPr>
        <w:rPr>
          <w:rFonts w:hint="eastAsia"/>
        </w:rPr>
      </w:pPr>
    </w:p>
    <w:p>
      <w:pPr>
        <w:rPr>
          <w:rFonts w:hint="eastAsia"/>
        </w:rPr>
      </w:pPr>
    </w:p>
    <w:p>
      <w:pPr>
        <w:numPr>
          <w:ilvl w:val="0"/>
          <w:numId w:val="0"/>
        </w:numPr>
        <w:rPr>
          <w:rFonts w:hint="default"/>
          <w:lang w:val="en-US" w:eastAsia="zh-CN"/>
        </w:rPr>
      </w:pP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 Light">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exact"/>
      <w:ind w:firstLine="0" w:firstLineChars="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96D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 w:cs="Times New Roman"/>
      <w:kern w:val="2"/>
      <w:sz w:val="32"/>
      <w:szCs w:val="21"/>
      <w:lang w:val="en-US" w:eastAsia="zh-CN" w:bidi="ar-SA"/>
    </w:rPr>
  </w:style>
  <w:style w:type="paragraph" w:styleId="2">
    <w:name w:val="heading 1"/>
    <w:basedOn w:val="1"/>
    <w:next w:val="1"/>
    <w:link w:val="15"/>
    <w:qFormat/>
    <w:uiPriority w:val="99"/>
    <w:pPr>
      <w:keepNext/>
      <w:keepLines/>
      <w:spacing w:before="100" w:beforeLines="100"/>
      <w:ind w:firstLine="0" w:firstLineChars="0"/>
      <w:jc w:val="center"/>
      <w:outlineLvl w:val="0"/>
    </w:pPr>
    <w:rPr>
      <w:rFonts w:eastAsia="黑体"/>
      <w:bCs/>
      <w:kern w:val="44"/>
      <w:szCs w:val="44"/>
    </w:rPr>
  </w:style>
  <w:style w:type="paragraph" w:styleId="3">
    <w:name w:val="heading 2"/>
    <w:basedOn w:val="1"/>
    <w:next w:val="1"/>
    <w:link w:val="16"/>
    <w:qFormat/>
    <w:uiPriority w:val="99"/>
    <w:pPr>
      <w:keepNext/>
      <w:keepLines/>
      <w:outlineLvl w:val="1"/>
    </w:pPr>
    <w:rPr>
      <w:rFonts w:eastAsia="方正楷体_GBK"/>
      <w:bCs/>
      <w:szCs w:val="32"/>
    </w:rPr>
  </w:style>
  <w:style w:type="paragraph" w:styleId="4">
    <w:name w:val="heading 3"/>
    <w:basedOn w:val="1"/>
    <w:next w:val="1"/>
    <w:link w:val="17"/>
    <w:qFormat/>
    <w:uiPriority w:val="99"/>
    <w:pPr>
      <w:keepNext/>
      <w:keepLines/>
      <w:outlineLvl w:val="2"/>
    </w:pPr>
    <w:rPr>
      <w:b/>
      <w:bCs/>
      <w:szCs w:val="32"/>
    </w:rPr>
  </w:style>
  <w:style w:type="paragraph" w:styleId="5">
    <w:name w:val="heading 4"/>
    <w:basedOn w:val="1"/>
    <w:next w:val="1"/>
    <w:link w:val="18"/>
    <w:qFormat/>
    <w:uiPriority w:val="99"/>
    <w:pPr>
      <w:keepNext/>
      <w:keepLines/>
      <w:outlineLvl w:val="3"/>
    </w:pPr>
    <w:rPr>
      <w:bCs/>
      <w:szCs w:val="28"/>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6">
    <w:name w:val="annotation text"/>
    <w:basedOn w:val="1"/>
    <w:qFormat/>
    <w:uiPriority w:val="99"/>
    <w:pPr>
      <w:jc w:val="left"/>
    </w:pPr>
  </w:style>
  <w:style w:type="paragraph" w:styleId="7">
    <w:name w:val="Balloon Text"/>
    <w:basedOn w:val="1"/>
    <w:link w:val="19"/>
    <w:qFormat/>
    <w:uiPriority w:val="99"/>
    <w:pPr>
      <w:spacing w:line="240" w:lineRule="auto"/>
    </w:pPr>
    <w:rPr>
      <w:sz w:val="18"/>
      <w:szCs w:val="18"/>
    </w:rPr>
  </w:style>
  <w:style w:type="paragraph" w:styleId="8">
    <w:name w:val="footer"/>
    <w:basedOn w:val="1"/>
    <w:link w:val="20"/>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1"/>
    <w:qFormat/>
    <w:uiPriority w:val="99"/>
    <w:pPr>
      <w:tabs>
        <w:tab w:val="center" w:pos="4153"/>
        <w:tab w:val="right" w:pos="8306"/>
      </w:tabs>
      <w:snapToGrid w:val="0"/>
      <w:spacing w:beforeLines="50" w:afterLines="50" w:line="240" w:lineRule="auto"/>
      <w:jc w:val="center"/>
    </w:pPr>
    <w:rPr>
      <w:rFonts w:eastAsia="宋体"/>
      <w:sz w:val="18"/>
      <w:szCs w:val="18"/>
    </w:rPr>
  </w:style>
  <w:style w:type="paragraph" w:styleId="10">
    <w:name w:val="toc 1"/>
    <w:basedOn w:val="1"/>
    <w:next w:val="1"/>
    <w:qFormat/>
    <w:uiPriority w:val="99"/>
  </w:style>
  <w:style w:type="paragraph" w:styleId="11">
    <w:name w:val="Title"/>
    <w:basedOn w:val="1"/>
    <w:next w:val="1"/>
    <w:link w:val="22"/>
    <w:qFormat/>
    <w:uiPriority w:val="99"/>
    <w:pPr>
      <w:spacing w:beforeLines="250" w:afterLines="100"/>
      <w:ind w:firstLine="0" w:firstLineChars="0"/>
      <w:jc w:val="center"/>
      <w:outlineLvl w:val="0"/>
    </w:pPr>
    <w:rPr>
      <w:rFonts w:ascii="?? Light" w:hAnsi="?? Light" w:eastAsia="方正小标宋_GBK"/>
      <w:b/>
      <w:bCs/>
      <w:szCs w:val="32"/>
    </w:rPr>
  </w:style>
  <w:style w:type="character" w:styleId="14">
    <w:name w:val="Hyperlink"/>
    <w:basedOn w:val="13"/>
    <w:qFormat/>
    <w:uiPriority w:val="99"/>
    <w:rPr>
      <w:rFonts w:cs="Times New Roman"/>
      <w:color w:val="0563C1"/>
      <w:u w:val="single"/>
    </w:rPr>
  </w:style>
  <w:style w:type="character" w:customStyle="1" w:styleId="15">
    <w:name w:val="标题 1 字符"/>
    <w:basedOn w:val="13"/>
    <w:link w:val="2"/>
    <w:qFormat/>
    <w:uiPriority w:val="99"/>
    <w:rPr>
      <w:rFonts w:ascii="Times New Roman" w:hAnsi="Times New Roman" w:eastAsia="黑体" w:cs="Times New Roman"/>
      <w:bCs/>
      <w:kern w:val="44"/>
      <w:sz w:val="32"/>
      <w:szCs w:val="44"/>
    </w:rPr>
  </w:style>
  <w:style w:type="character" w:customStyle="1" w:styleId="16">
    <w:name w:val="标题 2 字符"/>
    <w:basedOn w:val="13"/>
    <w:link w:val="3"/>
    <w:qFormat/>
    <w:uiPriority w:val="99"/>
    <w:rPr>
      <w:rFonts w:ascii="Times New Roman" w:hAnsi="Times New Roman" w:eastAsia="方正楷体_GBK" w:cs="Times New Roman"/>
      <w:bCs/>
      <w:sz w:val="32"/>
      <w:szCs w:val="32"/>
    </w:rPr>
  </w:style>
  <w:style w:type="character" w:customStyle="1" w:styleId="17">
    <w:name w:val="标题 3 字符"/>
    <w:basedOn w:val="13"/>
    <w:link w:val="4"/>
    <w:qFormat/>
    <w:uiPriority w:val="99"/>
    <w:rPr>
      <w:rFonts w:ascii="Times New Roman" w:hAnsi="Times New Roman" w:eastAsia="宋体" w:cs="Times New Roman"/>
      <w:b/>
      <w:bCs/>
      <w:sz w:val="32"/>
      <w:szCs w:val="32"/>
    </w:rPr>
  </w:style>
  <w:style w:type="character" w:customStyle="1" w:styleId="18">
    <w:name w:val="标题 4 字符"/>
    <w:basedOn w:val="13"/>
    <w:link w:val="5"/>
    <w:qFormat/>
    <w:uiPriority w:val="99"/>
    <w:rPr>
      <w:rFonts w:ascii="Times New Roman" w:hAnsi="Times New Roman" w:eastAsia="宋体" w:cs="Times New Roman"/>
      <w:bCs/>
      <w:sz w:val="28"/>
      <w:szCs w:val="28"/>
    </w:rPr>
  </w:style>
  <w:style w:type="character" w:customStyle="1" w:styleId="19">
    <w:name w:val="批注框文本 字符"/>
    <w:basedOn w:val="13"/>
    <w:link w:val="7"/>
    <w:qFormat/>
    <w:uiPriority w:val="99"/>
    <w:rPr>
      <w:rFonts w:ascii="Times New Roman" w:hAnsi="Times New Roman" w:eastAsia="方正仿宋_GBK" w:cs="Times New Roman"/>
      <w:sz w:val="18"/>
      <w:szCs w:val="18"/>
    </w:rPr>
  </w:style>
  <w:style w:type="character" w:customStyle="1" w:styleId="20">
    <w:name w:val="页脚 字符"/>
    <w:basedOn w:val="13"/>
    <w:link w:val="8"/>
    <w:qFormat/>
    <w:uiPriority w:val="99"/>
    <w:rPr>
      <w:rFonts w:ascii="Times New Roman" w:hAnsi="Times New Roman" w:eastAsia="方正仿宋_GBK" w:cs="Times New Roman"/>
      <w:sz w:val="18"/>
      <w:szCs w:val="18"/>
    </w:rPr>
  </w:style>
  <w:style w:type="character" w:customStyle="1" w:styleId="21">
    <w:name w:val="页眉 字符"/>
    <w:basedOn w:val="13"/>
    <w:link w:val="9"/>
    <w:qFormat/>
    <w:uiPriority w:val="99"/>
    <w:rPr>
      <w:rFonts w:ascii="Times New Roman" w:hAnsi="Times New Roman" w:eastAsia="宋体" w:cs="Times New Roman"/>
      <w:sz w:val="18"/>
      <w:szCs w:val="18"/>
    </w:rPr>
  </w:style>
  <w:style w:type="character" w:customStyle="1" w:styleId="22">
    <w:name w:val="标题 字符"/>
    <w:basedOn w:val="13"/>
    <w:link w:val="11"/>
    <w:qFormat/>
    <w:uiPriority w:val="99"/>
    <w:rPr>
      <w:rFonts w:ascii="?? Light" w:hAnsi="?? Light" w:eastAsia="方正小标宋_GBK" w:cs="Times New Roman"/>
      <w:b/>
      <w:bCs/>
      <w:sz w:val="32"/>
      <w:szCs w:val="32"/>
    </w:rPr>
  </w:style>
  <w:style w:type="paragraph" w:customStyle="1" w:styleId="23">
    <w:name w:val="列表段落1"/>
    <w:basedOn w:val="1"/>
    <w:qFormat/>
    <w:uiPriority w:val="99"/>
    <w:pPr>
      <w:ind w:firstLine="420"/>
    </w:pPr>
  </w:style>
  <w:style w:type="paragraph" w:customStyle="1" w:styleId="24">
    <w:name w:val="TOC 标题1"/>
    <w:basedOn w:val="2"/>
    <w:next w:val="1"/>
    <w:qFormat/>
    <w:uiPriority w:val="99"/>
    <w:pPr>
      <w:widowControl/>
      <w:spacing w:before="240" w:line="259" w:lineRule="auto"/>
      <w:outlineLvl w:val="9"/>
    </w:pPr>
    <w:rPr>
      <w:rFonts w:ascii="?? Light" w:hAnsi="?? Light" w:eastAsia="宋体"/>
      <w:bCs w:val="0"/>
      <w:color w:val="2F5496"/>
      <w:kern w:val="0"/>
      <w:szCs w:val="32"/>
    </w:rPr>
  </w:style>
  <w:style w:type="paragraph" w:customStyle="1" w:styleId="25">
    <w:name w:val="Body text|1"/>
    <w:basedOn w:val="1"/>
    <w:qFormat/>
    <w:uiPriority w:val="0"/>
    <w:pPr>
      <w:spacing w:line="425"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5584</Words>
  <Characters>5592</Characters>
  <Paragraphs>132</Paragraphs>
  <TotalTime>4</TotalTime>
  <ScaleCrop>false</ScaleCrop>
  <LinksUpToDate>false</LinksUpToDate>
  <CharactersWithSpaces>5658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2020-10-08T02:34:00Z</dcterms:created>
  <dc:creator>高 浩</dc:creator>
  <cp:lastModifiedBy>不动明王</cp:lastModifiedBy>
  <cp:lastPrinted>2020-10-29T11:55:00Z</cp:lastPrinted>
  <dcterms:modified xsi:type="dcterms:W3CDTF">2020-11-18T08:40:09Z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