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4E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关于连云港市第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批历史建筑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拟公布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名录</w:t>
      </w:r>
    </w:p>
    <w:p w14:paraId="7A72B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</w:t>
      </w:r>
    </w:p>
    <w:p w14:paraId="1AFC2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 w14:paraId="2498F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为推进我市历史建筑认定公布工作，进一步丰富我市历史文化名城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体系</w:t>
      </w:r>
      <w:r>
        <w:rPr>
          <w:rFonts w:hint="eastAsia" w:ascii="仿宋_GB2312" w:hAnsi="仿宋_GB2312" w:eastAsia="仿宋_GB2312" w:cs="仿宋_GB2312"/>
          <w:sz w:val="32"/>
          <w:szCs w:val="32"/>
        </w:rPr>
        <w:t>，保护好珍贵历史文化遗产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根据《历史文化名城名镇名村保护条例》《江苏省历史文化名城名镇保护条例》《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连云港市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历史文化名城保护办法》等有关法律、法规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经普查、筛选和专家评审，连云港市住房和城乡建设局拟定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了《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批历史建筑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拟公布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名录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见附件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现对该名录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向相关利害关系人和社会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公众公示，如有修改意见或建议，请于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前反馈至连云港市住房和城乡建设局设计处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bookmarkStart w:id="0" w:name="_GoBack"/>
      <w:bookmarkEnd w:id="0"/>
    </w:p>
    <w:p w14:paraId="0F91D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通讯地址：连云港市海州区凤凰大道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号港城新世界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号楼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356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室</w:t>
      </w:r>
    </w:p>
    <w:p w14:paraId="4F55B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徐莺绮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联系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电话：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0518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85819563</w:t>
      </w:r>
    </w:p>
    <w:p w14:paraId="4587C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电子邮件：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instrText xml:space="preserve"> HYPERLINK "mailto:lygzjjsjc@126.com" </w:instrTex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lygzjjsjc@</w:t>
      </w:r>
      <w:r>
        <w:rPr>
          <w:rStyle w:val="8"/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126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.com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end"/>
      </w:r>
    </w:p>
    <w:p w14:paraId="1D2E7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0FDA471">
      <w:pPr>
        <w:keepNext w:val="0"/>
        <w:keepLines w:val="0"/>
        <w:pageBreakBefore w:val="0"/>
        <w:widowControl w:val="0"/>
        <w:tabs>
          <w:tab w:val="left" w:pos="5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附件：连云港市第五批历史建筑拟公布名录</w:t>
      </w:r>
    </w:p>
    <w:p w14:paraId="32C51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</w:p>
    <w:p w14:paraId="1AFB4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连云港市住房和城乡建设局</w:t>
      </w:r>
    </w:p>
    <w:p w14:paraId="168D3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03278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</w:t>
      </w:r>
    </w:p>
    <w:p w14:paraId="39E56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ascii="方正小标宋_GBK" w:hAnsi="微软雅黑" w:eastAsia="方正小标宋_GBK" w:cs="微软雅黑"/>
          <w:bCs/>
          <w:sz w:val="44"/>
          <w:szCs w:val="44"/>
        </w:rPr>
      </w:pPr>
      <w:r>
        <w:rPr>
          <w:rFonts w:hint="eastAsia" w:ascii="方正小标宋_GBK" w:hAnsi="微软雅黑" w:eastAsia="方正小标宋_GBK" w:cs="微软雅黑"/>
          <w:bCs/>
          <w:sz w:val="44"/>
          <w:szCs w:val="44"/>
        </w:rPr>
        <w:t>连云港市第</w:t>
      </w:r>
      <w:r>
        <w:rPr>
          <w:rFonts w:hint="eastAsia" w:ascii="方正小标宋_GBK" w:hAnsi="微软雅黑" w:eastAsia="方正小标宋_GBK" w:cs="微软雅黑"/>
          <w:bCs/>
          <w:sz w:val="44"/>
          <w:szCs w:val="44"/>
          <w:lang w:val="en-US" w:eastAsia="zh-CN"/>
        </w:rPr>
        <w:t>五</w:t>
      </w:r>
      <w:r>
        <w:rPr>
          <w:rFonts w:hint="eastAsia" w:ascii="方正小标宋_GBK" w:hAnsi="微软雅黑" w:eastAsia="方正小标宋_GBK" w:cs="微软雅黑"/>
          <w:bCs/>
          <w:sz w:val="44"/>
          <w:szCs w:val="44"/>
        </w:rPr>
        <w:t>批历史建筑拟公布名录</w:t>
      </w:r>
    </w:p>
    <w:p w14:paraId="79F05262">
      <w:pPr>
        <w:keepNext w:val="0"/>
        <w:keepLines w:val="0"/>
        <w:pageBreakBefore w:val="0"/>
        <w:tabs>
          <w:tab w:val="left" w:pos="567"/>
          <w:tab w:val="left" w:pos="709"/>
        </w:tabs>
        <w:kinsoku/>
        <w:wordWrap/>
        <w:overflowPunct/>
        <w:topLinePunct w:val="0"/>
        <w:bidi w:val="0"/>
        <w:snapToGrid w:val="0"/>
        <w:spacing w:line="420" w:lineRule="exact"/>
        <w:ind w:firstLine="436" w:firstLineChars="200"/>
        <w:textAlignment w:val="auto"/>
        <w:rPr>
          <w:rFonts w:hint="eastAsia"/>
          <w:spacing w:val="4"/>
          <w:szCs w:val="32"/>
        </w:rPr>
      </w:pPr>
    </w:p>
    <w:tbl>
      <w:tblPr>
        <w:tblStyle w:val="5"/>
        <w:tblW w:w="14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340"/>
        <w:gridCol w:w="2700"/>
        <w:gridCol w:w="8396"/>
      </w:tblGrid>
      <w:tr w14:paraId="584D0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2" w:hRule="atLeast"/>
          <w:tblHeader/>
          <w:jc w:val="center"/>
        </w:trPr>
        <w:tc>
          <w:tcPr>
            <w:tcW w:w="860" w:type="dxa"/>
            <w:noWrap w:val="0"/>
            <w:vAlign w:val="center"/>
          </w:tcPr>
          <w:p w14:paraId="497F1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340" w:type="dxa"/>
            <w:noWrap w:val="0"/>
            <w:vAlign w:val="center"/>
          </w:tcPr>
          <w:p w14:paraId="4FC65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建筑名称</w:t>
            </w:r>
          </w:p>
        </w:tc>
        <w:tc>
          <w:tcPr>
            <w:tcW w:w="2700" w:type="dxa"/>
            <w:noWrap w:val="0"/>
            <w:vAlign w:val="center"/>
          </w:tcPr>
          <w:p w14:paraId="1D75D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建筑地址</w:t>
            </w:r>
          </w:p>
        </w:tc>
        <w:tc>
          <w:tcPr>
            <w:tcW w:w="8396" w:type="dxa"/>
            <w:noWrap w:val="0"/>
            <w:vAlign w:val="center"/>
          </w:tcPr>
          <w:p w14:paraId="5D699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2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历史建筑简介</w:t>
            </w:r>
          </w:p>
        </w:tc>
      </w:tr>
      <w:tr w14:paraId="2B6D0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60" w:type="dxa"/>
            <w:noWrap w:val="0"/>
            <w:vAlign w:val="center"/>
          </w:tcPr>
          <w:p w14:paraId="00DD2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2340" w:type="dxa"/>
            <w:noWrap w:val="0"/>
            <w:vAlign w:val="center"/>
          </w:tcPr>
          <w:p w14:paraId="756A0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新亚欧大陆桥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东端起点标志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雕塑</w:t>
            </w:r>
          </w:p>
        </w:tc>
        <w:tc>
          <w:tcPr>
            <w:tcW w:w="2700" w:type="dxa"/>
            <w:noWrap w:val="0"/>
            <w:vAlign w:val="center"/>
          </w:tcPr>
          <w:p w14:paraId="2EB05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连云区新东方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国际货柜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码头后方</w:t>
            </w:r>
          </w:p>
        </w:tc>
        <w:tc>
          <w:tcPr>
            <w:tcW w:w="8396" w:type="dxa"/>
            <w:noWrap w:val="0"/>
            <w:vAlign w:val="top"/>
          </w:tcPr>
          <w:p w14:paraId="3EE91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1992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年新亚欧大陆桥开通运营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桥头堡标志雕塑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同步建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成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产权归属为连云港港口控股集团有限公司。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雕塑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位于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新亚欧大陆桥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公里起点铁路码头交汇处。雕塑素雅庄重，见证了东方大港的崛起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亚欧大通道的畅通，书写了新丝路篇章，具有重要的历史和社会价值。</w:t>
            </w:r>
          </w:p>
        </w:tc>
      </w:tr>
      <w:tr w14:paraId="2DFEB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0" w:type="dxa"/>
            <w:noWrap w:val="0"/>
            <w:vAlign w:val="center"/>
          </w:tcPr>
          <w:p w14:paraId="12350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2</w:t>
            </w:r>
          </w:p>
        </w:tc>
        <w:tc>
          <w:tcPr>
            <w:tcW w:w="2340" w:type="dxa"/>
            <w:noWrap w:val="0"/>
            <w:vAlign w:val="center"/>
          </w:tcPr>
          <w:p w14:paraId="47417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连云港经济开发区原综合办公楼</w:t>
            </w:r>
          </w:p>
        </w:tc>
        <w:tc>
          <w:tcPr>
            <w:tcW w:w="2700" w:type="dxa"/>
            <w:noWrap w:val="0"/>
            <w:vAlign w:val="center"/>
          </w:tcPr>
          <w:p w14:paraId="3D74D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连云港经济技术开发区黄河路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43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号</w:t>
            </w:r>
          </w:p>
        </w:tc>
        <w:tc>
          <w:tcPr>
            <w:tcW w:w="8396" w:type="dxa"/>
            <w:noWrap w:val="0"/>
            <w:vAlign w:val="top"/>
          </w:tcPr>
          <w:p w14:paraId="57F3C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综合办公楼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建设于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1987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产权归属为开发区管委会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建筑为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层，框架结构，平面为六边形组合体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寓意为开放欢迎拥抱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。在相当长历史时期内，综合办公楼都是连云港经济技术开发区地标性建筑，对记录连云港的改革开放和开发区发展史具有重要历史和社会价值。</w:t>
            </w:r>
          </w:p>
        </w:tc>
      </w:tr>
      <w:tr w14:paraId="6935B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60" w:type="dxa"/>
            <w:noWrap w:val="0"/>
            <w:vAlign w:val="center"/>
          </w:tcPr>
          <w:p w14:paraId="43CA3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3</w:t>
            </w:r>
          </w:p>
        </w:tc>
        <w:tc>
          <w:tcPr>
            <w:tcW w:w="2340" w:type="dxa"/>
            <w:noWrap w:val="0"/>
            <w:vAlign w:val="center"/>
          </w:tcPr>
          <w:p w14:paraId="7CF0C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连云港市第一人民医院原儿科病房楼</w:t>
            </w:r>
          </w:p>
        </w:tc>
        <w:tc>
          <w:tcPr>
            <w:tcW w:w="2700" w:type="dxa"/>
            <w:noWrap w:val="0"/>
            <w:vAlign w:val="center"/>
          </w:tcPr>
          <w:p w14:paraId="757F0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海州区通灌北路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182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号连云港市第一人民医院院内老儿科楼（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号楼）</w:t>
            </w:r>
          </w:p>
        </w:tc>
        <w:tc>
          <w:tcPr>
            <w:tcW w:w="8396" w:type="dxa"/>
            <w:noWrap w:val="0"/>
            <w:vAlign w:val="top"/>
          </w:tcPr>
          <w:p w14:paraId="50F49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1965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年建设，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1966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年投入使用，初期作为儿科病房楼使用，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为医院病案档案室及实验室。建筑共两层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四坡灰色瓦屋面，石材墙裙砖砌墙体，该建筑为通灌院区保留的唯一老建筑，是刘一麟院长生前工作过的地方，对记录第一人民医院发展史及纪念刘一麟院长具有重大历史性意义。</w:t>
            </w:r>
          </w:p>
        </w:tc>
      </w:tr>
      <w:tr w14:paraId="3716C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60" w:type="dxa"/>
            <w:noWrap w:val="0"/>
            <w:vAlign w:val="center"/>
          </w:tcPr>
          <w:p w14:paraId="2549B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340" w:type="dxa"/>
            <w:noWrap w:val="0"/>
            <w:vAlign w:val="center"/>
          </w:tcPr>
          <w:p w14:paraId="7873B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朝东社区会堂</w:t>
            </w:r>
          </w:p>
        </w:tc>
        <w:tc>
          <w:tcPr>
            <w:tcW w:w="2700" w:type="dxa"/>
            <w:noWrap w:val="0"/>
            <w:vAlign w:val="center"/>
          </w:tcPr>
          <w:p w14:paraId="284CF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开发区朝阳街道会堂路</w:t>
            </w:r>
          </w:p>
        </w:tc>
        <w:tc>
          <w:tcPr>
            <w:tcW w:w="8396" w:type="dxa"/>
            <w:noWrap w:val="0"/>
            <w:vAlign w:val="top"/>
          </w:tcPr>
          <w:p w14:paraId="2C763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1961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年建成，原名为“云台大会堂”，后改为“朝阳大会堂”。建筑为石木结构，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局部两层。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入口设石柱及石材台阶，坡顶瓦屋面，内有座位千余，木座椅为银杏木制作，仍保持原貌。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1981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年成为影剧院。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1998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年修缮加固，功能为朝东社区会议中心。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在当地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有一定的群体心理认同感，具有较高的历史和文化价值。</w:t>
            </w:r>
          </w:p>
        </w:tc>
      </w:tr>
      <w:tr w14:paraId="287EF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60" w:type="dxa"/>
            <w:noWrap w:val="0"/>
            <w:vAlign w:val="center"/>
          </w:tcPr>
          <w:p w14:paraId="67955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340" w:type="dxa"/>
            <w:noWrap w:val="0"/>
            <w:vAlign w:val="center"/>
          </w:tcPr>
          <w:p w14:paraId="477E1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原新东林业队旧址</w:t>
            </w:r>
          </w:p>
        </w:tc>
        <w:tc>
          <w:tcPr>
            <w:tcW w:w="2700" w:type="dxa"/>
            <w:noWrap w:val="0"/>
            <w:vAlign w:val="center"/>
          </w:tcPr>
          <w:p w14:paraId="6AF98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开发区朝阳街道中行路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65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号</w:t>
            </w:r>
          </w:p>
        </w:tc>
        <w:tc>
          <w:tcPr>
            <w:tcW w:w="8396" w:type="dxa"/>
            <w:noWrap w:val="0"/>
            <w:vAlign w:val="top"/>
          </w:tcPr>
          <w:p w14:paraId="20E8B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林业队队部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建设于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1960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年代，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建筑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，共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间，呈L型布置，石材墙体，坡屋面，为探索“美丽乡村+旅游”的发展模式，现加固改造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为民宿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。林业队是特定年代的代表，对改变荒山面貌，改善生存环境做出了突出贡献，具有一定的历史和社会价值。</w:t>
            </w:r>
          </w:p>
        </w:tc>
      </w:tr>
      <w:tr w14:paraId="1C224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860" w:type="dxa"/>
            <w:noWrap w:val="0"/>
            <w:vAlign w:val="center"/>
          </w:tcPr>
          <w:p w14:paraId="14795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340" w:type="dxa"/>
            <w:noWrap w:val="0"/>
            <w:vAlign w:val="center"/>
          </w:tcPr>
          <w:p w14:paraId="79A53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张庄大会堂</w:t>
            </w:r>
          </w:p>
        </w:tc>
        <w:tc>
          <w:tcPr>
            <w:tcW w:w="2700" w:type="dxa"/>
            <w:noWrap w:val="0"/>
            <w:vAlign w:val="center"/>
          </w:tcPr>
          <w:p w14:paraId="32803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开发区朝阳街道张庄村委会院内</w:t>
            </w:r>
          </w:p>
        </w:tc>
        <w:tc>
          <w:tcPr>
            <w:tcW w:w="8396" w:type="dxa"/>
            <w:noWrap w:val="0"/>
            <w:vAlign w:val="top"/>
          </w:tcPr>
          <w:p w14:paraId="05623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始建于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1976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年，为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层石砌建筑。礼堂修建完成后，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可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同时容纳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700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人观看演出和集会。现名张庄村文化礼堂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成为活跃群众文化生活的重要舞台，也充分的挖掘了乡村文化底蕴，是张庄村村民“身有所憩、心有所寄”的“精神家园”，具有一定的历史和社会价值。</w:t>
            </w:r>
          </w:p>
        </w:tc>
      </w:tr>
      <w:tr w14:paraId="53272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noWrap w:val="0"/>
            <w:vAlign w:val="center"/>
          </w:tcPr>
          <w:p w14:paraId="3D273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340" w:type="dxa"/>
            <w:noWrap w:val="0"/>
            <w:vAlign w:val="center"/>
          </w:tcPr>
          <w:p w14:paraId="307DD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尹宋村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组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号清代民居</w:t>
            </w:r>
          </w:p>
        </w:tc>
        <w:tc>
          <w:tcPr>
            <w:tcW w:w="2700" w:type="dxa"/>
            <w:noWrap w:val="0"/>
            <w:vAlign w:val="center"/>
          </w:tcPr>
          <w:p w14:paraId="72DF3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开发区朝阳街道尹宋村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组</w:t>
            </w:r>
          </w:p>
        </w:tc>
        <w:tc>
          <w:tcPr>
            <w:tcW w:w="8396" w:type="dxa"/>
            <w:noWrap w:val="0"/>
            <w:vAlign w:val="top"/>
          </w:tcPr>
          <w:p w14:paraId="143C0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清代民居。因又宽又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，高大敞亮，群众称之为大亮脊。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存两个四合院，前后两排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主房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间，两层碉楼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间。内有四樑八柱，板壁尖山。主屋大门左上方有天香庙，供家人敬香用。主屋后墙扣缝石灰刻有花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鸟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鱼、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虫之类图案。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对研究本地民俗民居有重要历史价值。</w:t>
            </w:r>
          </w:p>
        </w:tc>
      </w:tr>
      <w:tr w14:paraId="0055A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860" w:type="dxa"/>
            <w:noWrap w:val="0"/>
            <w:vAlign w:val="center"/>
          </w:tcPr>
          <w:p w14:paraId="6D064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340" w:type="dxa"/>
            <w:noWrap w:val="0"/>
            <w:vAlign w:val="center"/>
          </w:tcPr>
          <w:p w14:paraId="19064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连云老街原新华书店</w:t>
            </w:r>
          </w:p>
        </w:tc>
        <w:tc>
          <w:tcPr>
            <w:tcW w:w="2700" w:type="dxa"/>
            <w:noWrap w:val="0"/>
            <w:vAlign w:val="center"/>
          </w:tcPr>
          <w:p w14:paraId="17118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连云区胜利路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133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号</w:t>
            </w:r>
          </w:p>
        </w:tc>
        <w:tc>
          <w:tcPr>
            <w:tcW w:w="8396" w:type="dxa"/>
            <w:noWrap w:val="0"/>
            <w:vAlign w:val="top"/>
          </w:tcPr>
          <w:p w14:paraId="77E73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建设于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1960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年代初期，为连云港地区较早的新华书店之一。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现产权归属为港城文旅集团。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建筑为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层，L字型布局。墙体下为石基础和石墙裙，上部采用灰砂墙面。现状作为西游记博物馆免费开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放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对研究本地区文化脉络传承有着重要价值。</w:t>
            </w:r>
          </w:p>
        </w:tc>
      </w:tr>
      <w:tr w14:paraId="140F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860" w:type="dxa"/>
            <w:noWrap w:val="0"/>
            <w:vAlign w:val="center"/>
          </w:tcPr>
          <w:p w14:paraId="4AF56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340" w:type="dxa"/>
            <w:noWrap w:val="0"/>
            <w:vAlign w:val="center"/>
          </w:tcPr>
          <w:p w14:paraId="374C1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原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化学工业部锦屏矿业学校教学大楼</w:t>
            </w:r>
          </w:p>
        </w:tc>
        <w:tc>
          <w:tcPr>
            <w:tcW w:w="2700" w:type="dxa"/>
            <w:noWrap w:val="0"/>
            <w:vAlign w:val="center"/>
          </w:tcPr>
          <w:p w14:paraId="764AA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海州区锦屏镇，连云港市锦屏高级中学院内</w:t>
            </w:r>
          </w:p>
        </w:tc>
        <w:tc>
          <w:tcPr>
            <w:tcW w:w="8396" w:type="dxa"/>
            <w:noWrap w:val="0"/>
            <w:vAlign w:val="top"/>
          </w:tcPr>
          <w:p w14:paraId="05AE1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1963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年投入使用，整体三层，局部两层，为当时连云港市乃至全国首屈一指的大型学校建筑，由苏联设计，具有苏式风格，冬暖夏凉，坚固耐用，虽历经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60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余年，仍具厚重、大气之风范。素有“新中国矿业人才摇篮”的美誉，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各个时期均作为学校建筑使用，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堪称我市锦屏地区的“教育文脉”所在。</w:t>
            </w:r>
          </w:p>
        </w:tc>
      </w:tr>
      <w:tr w14:paraId="64AD6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860" w:type="dxa"/>
            <w:noWrap w:val="0"/>
            <w:vAlign w:val="center"/>
          </w:tcPr>
          <w:p w14:paraId="54040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340" w:type="dxa"/>
            <w:noWrap w:val="0"/>
            <w:vAlign w:val="center"/>
          </w:tcPr>
          <w:p w14:paraId="313D8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原连云区招待所</w:t>
            </w:r>
          </w:p>
        </w:tc>
        <w:tc>
          <w:tcPr>
            <w:tcW w:w="2700" w:type="dxa"/>
            <w:noWrap w:val="0"/>
            <w:vAlign w:val="center"/>
          </w:tcPr>
          <w:p w14:paraId="293E5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连云区连云街道广场巷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号</w:t>
            </w:r>
          </w:p>
        </w:tc>
        <w:tc>
          <w:tcPr>
            <w:tcW w:w="8396" w:type="dxa"/>
            <w:noWrap w:val="0"/>
            <w:vAlign w:val="top"/>
          </w:tcPr>
          <w:p w14:paraId="69CA0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建于二十世纪七十年代，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产权归属为连云区政府。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曾为连云区招待所，建筑雄浑大气，为三层石材砌筑建筑，墙体为全石砌筑，石材排列规整，错缝搭接，排列有序，该建筑为典型的连云地区传统风貌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体现了本土建筑时代特征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。</w:t>
            </w:r>
          </w:p>
        </w:tc>
      </w:tr>
      <w:tr w14:paraId="1BA71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860" w:type="dxa"/>
            <w:noWrap w:val="0"/>
            <w:vAlign w:val="center"/>
          </w:tcPr>
          <w:p w14:paraId="4413D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340" w:type="dxa"/>
            <w:noWrap w:val="0"/>
            <w:vAlign w:val="center"/>
          </w:tcPr>
          <w:p w14:paraId="212CE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塘巷杨家大院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号民居</w:t>
            </w:r>
          </w:p>
        </w:tc>
        <w:tc>
          <w:tcPr>
            <w:tcW w:w="2700" w:type="dxa"/>
            <w:noWrap w:val="0"/>
            <w:vAlign w:val="center"/>
          </w:tcPr>
          <w:p w14:paraId="32903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海州区塘巷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号</w:t>
            </w:r>
          </w:p>
        </w:tc>
        <w:tc>
          <w:tcPr>
            <w:tcW w:w="8396" w:type="dxa"/>
            <w:noWrap w:val="0"/>
            <w:vAlign w:val="top"/>
          </w:tcPr>
          <w:p w14:paraId="6BED3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塘巷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号建筑位于杨家大院内，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建设于二十世纪九十年代。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采用砖石木结构，抬梁屋架，小青瓦双坡屋顶菱角檐、门牙子，楠木间隔，代表了最典型的海州民居，具有较强的历史感和地方特色，承载了独特的文化记忆。</w:t>
            </w:r>
          </w:p>
        </w:tc>
      </w:tr>
      <w:tr w14:paraId="6E829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860" w:type="dxa"/>
            <w:noWrap w:val="0"/>
            <w:vAlign w:val="center"/>
          </w:tcPr>
          <w:p w14:paraId="315C5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340" w:type="dxa"/>
            <w:noWrap w:val="0"/>
            <w:vAlign w:val="center"/>
          </w:tcPr>
          <w:p w14:paraId="34424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原连云老邮局</w:t>
            </w:r>
          </w:p>
        </w:tc>
        <w:tc>
          <w:tcPr>
            <w:tcW w:w="2700" w:type="dxa"/>
            <w:noWrap w:val="0"/>
            <w:vAlign w:val="center"/>
          </w:tcPr>
          <w:p w14:paraId="207B4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连云区云台路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18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号</w:t>
            </w:r>
          </w:p>
        </w:tc>
        <w:tc>
          <w:tcPr>
            <w:tcW w:w="8396" w:type="dxa"/>
            <w:noWrap w:val="0"/>
            <w:vAlign w:val="top"/>
          </w:tcPr>
          <w:p w14:paraId="58785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建于二十世纪五十年代，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产权归属为连云区政府。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建筑雄浑大气，为两层石材砌筑建筑，转角L型布局，外墙石基础错缝排列整齐，凹凸分明。该建筑是连云港地区最早设立的邮局。对研究我市邮政发展有着重要的历史价值。</w:t>
            </w:r>
          </w:p>
        </w:tc>
      </w:tr>
      <w:tr w14:paraId="1138B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860" w:type="dxa"/>
            <w:noWrap w:val="0"/>
            <w:vAlign w:val="center"/>
          </w:tcPr>
          <w:p w14:paraId="0A5CD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340" w:type="dxa"/>
            <w:noWrap w:val="0"/>
            <w:vAlign w:val="center"/>
          </w:tcPr>
          <w:p w14:paraId="1C408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前云大会堂</w:t>
            </w:r>
          </w:p>
        </w:tc>
        <w:tc>
          <w:tcPr>
            <w:tcW w:w="2700" w:type="dxa"/>
            <w:noWrap w:val="0"/>
            <w:vAlign w:val="center"/>
          </w:tcPr>
          <w:p w14:paraId="6499C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海州区环湖路</w:t>
            </w:r>
          </w:p>
        </w:tc>
        <w:tc>
          <w:tcPr>
            <w:tcW w:w="8396" w:type="dxa"/>
            <w:noWrap w:val="0"/>
            <w:vAlign w:val="top"/>
          </w:tcPr>
          <w:p w14:paraId="2131B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前云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大会堂建设于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1980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年代，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层建筑，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结合地区特色，为全部石结构，宏伟高大，充分挖掘花果山地区文化底蕴，成为活跃群众文化生活的重要舞台，为花果山地区传播文明的重要载体。现状活化利用为民宿，继续发挥自身价值。</w:t>
            </w:r>
          </w:p>
        </w:tc>
      </w:tr>
      <w:tr w14:paraId="255D0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860" w:type="dxa"/>
            <w:noWrap w:val="0"/>
            <w:vAlign w:val="center"/>
          </w:tcPr>
          <w:p w14:paraId="17176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340" w:type="dxa"/>
            <w:noWrap w:val="0"/>
            <w:vAlign w:val="center"/>
          </w:tcPr>
          <w:p w14:paraId="28959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磨山翻水站</w:t>
            </w:r>
          </w:p>
        </w:tc>
        <w:tc>
          <w:tcPr>
            <w:tcW w:w="2700" w:type="dxa"/>
            <w:noWrap w:val="0"/>
            <w:vAlign w:val="center"/>
          </w:tcPr>
          <w:p w14:paraId="16C97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东海县石梁河水库南岸</w:t>
            </w:r>
          </w:p>
        </w:tc>
        <w:tc>
          <w:tcPr>
            <w:tcW w:w="8396" w:type="dxa"/>
            <w:noWrap w:val="0"/>
            <w:vAlign w:val="top"/>
          </w:tcPr>
          <w:p w14:paraId="398C0FE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磨山翻水站位于龙梁河的末端,可调石梁河水库水补充羽山、昌梨、横沟等水库,为东海县中西部灌溉用水提供水源,保障龙梁河沿线</w:t>
            </w: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个乡镇、约</w:t>
            </w: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30</w:t>
            </w: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万人口、</w:t>
            </w: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60</w:t>
            </w: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万亩耕地缺水低产区的灌溉需求。配套输水渡槽始建于</w:t>
            </w: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1978</w:t>
            </w: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年,采用组合双面拱结构。</w:t>
            </w: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1980</w:t>
            </w: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月建成使用，在“人定胜天”的时代背景下，充分展示了智慧和力量完美结合的工程。全长</w:t>
            </w: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602</w:t>
            </w: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米,</w:t>
            </w: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30</w:t>
            </w: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孔渡槽,底宽</w:t>
            </w: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米，深</w:t>
            </w: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米,最大跨度</w:t>
            </w: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米,池底高程</w:t>
            </w: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42</w:t>
            </w: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米,池顶高程</w:t>
            </w: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44</w:t>
            </w: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米。</w:t>
            </w:r>
          </w:p>
        </w:tc>
      </w:tr>
    </w:tbl>
    <w:p w14:paraId="7E16590D">
      <w:pPr>
        <w:tabs>
          <w:tab w:val="left" w:pos="5299"/>
        </w:tabs>
        <w:bidi w:val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溘冼_GB2312">
    <w:altName w:val="MingLiU-ExtB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5C570">
    <w:pPr>
      <w:pStyle w:val="3"/>
      <w:ind w:right="339" w:firstLine="0"/>
      <w:rPr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2077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ZGRmOGViYjk5YmRiZTA2YTJiNGJkZTY4ZWE4YTUifQ=="/>
  </w:docVars>
  <w:rsids>
    <w:rsidRoot w:val="17180111"/>
    <w:rsid w:val="00392EA7"/>
    <w:rsid w:val="039B791C"/>
    <w:rsid w:val="0AF3628F"/>
    <w:rsid w:val="0CC51EAD"/>
    <w:rsid w:val="148324F2"/>
    <w:rsid w:val="14C33176"/>
    <w:rsid w:val="16D52CED"/>
    <w:rsid w:val="17091C9F"/>
    <w:rsid w:val="17180111"/>
    <w:rsid w:val="1C0B3FC0"/>
    <w:rsid w:val="1D6908E8"/>
    <w:rsid w:val="1E522E75"/>
    <w:rsid w:val="1EBA660C"/>
    <w:rsid w:val="1EF02DBA"/>
    <w:rsid w:val="23751ADF"/>
    <w:rsid w:val="25DC2B73"/>
    <w:rsid w:val="273967FD"/>
    <w:rsid w:val="28D752E9"/>
    <w:rsid w:val="2A522B7B"/>
    <w:rsid w:val="2D12214D"/>
    <w:rsid w:val="2D616C31"/>
    <w:rsid w:val="2E3D144C"/>
    <w:rsid w:val="304A7E50"/>
    <w:rsid w:val="305F1B4D"/>
    <w:rsid w:val="31D04385"/>
    <w:rsid w:val="33685F7A"/>
    <w:rsid w:val="36C65B55"/>
    <w:rsid w:val="3768578B"/>
    <w:rsid w:val="39DA6EDA"/>
    <w:rsid w:val="3A353648"/>
    <w:rsid w:val="3F0A2BC8"/>
    <w:rsid w:val="406B009A"/>
    <w:rsid w:val="455072A2"/>
    <w:rsid w:val="45625F7D"/>
    <w:rsid w:val="46BA58D8"/>
    <w:rsid w:val="47086643"/>
    <w:rsid w:val="491312CF"/>
    <w:rsid w:val="4DAC481E"/>
    <w:rsid w:val="4F4915A7"/>
    <w:rsid w:val="515D0C02"/>
    <w:rsid w:val="51D51818"/>
    <w:rsid w:val="51E126E8"/>
    <w:rsid w:val="563A433F"/>
    <w:rsid w:val="59607EC9"/>
    <w:rsid w:val="5C2C71C4"/>
    <w:rsid w:val="62B47227"/>
    <w:rsid w:val="649D1B19"/>
    <w:rsid w:val="64B9108F"/>
    <w:rsid w:val="655B7E2E"/>
    <w:rsid w:val="676439B1"/>
    <w:rsid w:val="69F61ED3"/>
    <w:rsid w:val="6B71602F"/>
    <w:rsid w:val="6BAB7489"/>
    <w:rsid w:val="6FE71774"/>
    <w:rsid w:val="713F6228"/>
    <w:rsid w:val="717905D1"/>
    <w:rsid w:val="75D234DD"/>
    <w:rsid w:val="78AD65C1"/>
    <w:rsid w:val="7A794B87"/>
    <w:rsid w:val="7E794E62"/>
    <w:rsid w:val="7FE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Other|1"/>
    <w:basedOn w:val="1"/>
    <w:qFormat/>
    <w:uiPriority w:val="0"/>
    <w:pPr>
      <w:spacing w:line="43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0">
    <w:name w:val="线型"/>
    <w:basedOn w:val="1"/>
    <w:qFormat/>
    <w:uiPriority w:val="0"/>
    <w:pPr>
      <w:widowControl/>
      <w:autoSpaceDE w:val="0"/>
      <w:autoSpaceDN w:val="0"/>
      <w:adjustRightInd w:val="0"/>
      <w:spacing w:line="240" w:lineRule="auto"/>
      <w:ind w:firstLine="0"/>
      <w:jc w:val="center"/>
    </w:pPr>
    <w:rPr>
      <w:rFonts w:ascii="溘冼_GB2312" w:eastAsia="溘冼_GB2312"/>
      <w:kern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502</Words>
  <Characters>544</Characters>
  <Lines>0</Lines>
  <Paragraphs>0</Paragraphs>
  <TotalTime>10</TotalTime>
  <ScaleCrop>false</ScaleCrop>
  <LinksUpToDate>false</LinksUpToDate>
  <CharactersWithSpaces>594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2021-07-01T01:20:00Z</dcterms:created>
  <dc:creator>不动明王</dc:creator>
  <cp:lastModifiedBy>小熊硬糖</cp:lastModifiedBy>
  <dcterms:modified xsi:type="dcterms:W3CDTF">2024-12-09T02:02:38Z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2F436B1DA7F241939A49C886EDBCC2D6</vt:lpwstr>
  </property>
</Properties>
</file>