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E9C">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_GBK" w:hAnsi="方正小标宋_GBK" w:eastAsia="方正小标宋_GBK" w:cs="方正小标宋_GBK"/>
          <w:color w:val="000000"/>
          <w:sz w:val="44"/>
          <w:lang w:val="en-US" w:eastAsia="zh-CN"/>
        </w:rPr>
      </w:pPr>
    </w:p>
    <w:p w14:paraId="73F3DA0B">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_GBK" w:hAnsi="方正小标宋_GBK" w:eastAsia="方正小标宋_GBK" w:cs="方正小标宋_GBK"/>
          <w:color w:val="000000"/>
          <w:sz w:val="44"/>
          <w:lang w:val="en-US" w:eastAsia="zh-CN"/>
        </w:rPr>
      </w:pPr>
      <w:r>
        <w:rPr>
          <w:rFonts w:hint="eastAsia" w:ascii="方正小标宋_GBK" w:hAnsi="方正小标宋_GBK" w:eastAsia="方正小标宋_GBK" w:cs="方正小标宋_GBK"/>
          <w:color w:val="000000"/>
          <w:sz w:val="44"/>
          <w:lang w:val="en-US" w:eastAsia="zh-CN"/>
        </w:rPr>
        <w:t>关于公开征求《连云港市建设工程计价解释与争议调解实施细则（征求意见稿）》</w:t>
      </w:r>
    </w:p>
    <w:p w14:paraId="4E785B4D">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_GBK" w:hAnsi="方正小标宋_GBK" w:eastAsia="方正小标宋_GBK" w:cs="方正小标宋_GBK"/>
          <w:color w:val="000000"/>
          <w:sz w:val="44"/>
          <w:lang w:val="en-US" w:eastAsia="zh-CN"/>
        </w:rPr>
      </w:pPr>
      <w:r>
        <w:rPr>
          <w:rFonts w:hint="eastAsia" w:ascii="方正小标宋_GBK" w:hAnsi="方正小标宋_GBK" w:eastAsia="方正小标宋_GBK" w:cs="方正小标宋_GBK"/>
          <w:color w:val="000000"/>
          <w:sz w:val="44"/>
          <w:lang w:val="en-US" w:eastAsia="zh-CN"/>
        </w:rPr>
        <w:t>意见的通知</w:t>
      </w:r>
    </w:p>
    <w:p w14:paraId="15B4F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sz w:val="32"/>
          <w:szCs w:val="32"/>
        </w:rPr>
      </w:pPr>
      <w:bookmarkStart w:id="0" w:name="_Toc18449"/>
      <w:bookmarkStart w:id="1" w:name="_Toc29238"/>
      <w:bookmarkStart w:id="2" w:name="_Toc25150"/>
      <w:bookmarkStart w:id="3" w:name="_Toc17474"/>
      <w:bookmarkStart w:id="4" w:name="_Toc6561"/>
      <w:bookmarkStart w:id="5" w:name="_Toc32115"/>
      <w:bookmarkStart w:id="6" w:name="_Toc11245"/>
      <w:bookmarkStart w:id="7" w:name="_Toc9156"/>
      <w:bookmarkStart w:id="8" w:name="_Toc29206"/>
      <w:bookmarkStart w:id="9" w:name="_Toc11725"/>
      <w:bookmarkStart w:id="10" w:name="_Toc32273"/>
      <w:bookmarkStart w:id="11" w:name="_Toc29041"/>
      <w:bookmarkStart w:id="12" w:name="_Toc20640"/>
      <w:bookmarkStart w:id="13" w:name="_Toc24096"/>
      <w:r>
        <w:rPr>
          <w:rFonts w:hint="default" w:ascii="Times New Roman" w:hAnsi="Times New Roman" w:eastAsia="仿宋_GB2312" w:cs="Times New Roman"/>
          <w:b w:val="0"/>
          <w:bCs w:val="0"/>
          <w:color w:val="000000"/>
          <w:kern w:val="2"/>
          <w:sz w:val="32"/>
          <w:szCs w:val="32"/>
          <w:lang w:val="en-US" w:eastAsia="zh-CN" w:bidi="ar-SA"/>
        </w:rPr>
        <w:t>按照</w:t>
      </w: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"http://www.baidu.com/link?url=E_PFwcXffUpJ4-7GUlp2t34H1eW_HdZMJb1rRBdMMrujTggsYD4xFLvxzZ0Jg4NpN-uhy-F-RJFKzTwjg5Ntzp1E6w94ePZiexUG3kofqvS" \t "https://www.baidu.com/_blank"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r>
        <w:rPr>
          <w:rFonts w:hint="default" w:ascii="Times New Roman" w:hAnsi="Times New Roman" w:eastAsia="仿宋_GB2312" w:cs="Times New Roman"/>
          <w:b w:val="0"/>
          <w:bCs w:val="0"/>
          <w:color w:val="000000"/>
          <w:kern w:val="2"/>
          <w:sz w:val="32"/>
          <w:szCs w:val="32"/>
          <w:lang w:val="en-US" w:eastAsia="zh-CN" w:bidi="ar-SA"/>
        </w:rPr>
        <w:t>江苏省促进建筑业高质量发展</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default" w:ascii="Times New Roman" w:hAnsi="Times New Roman" w:eastAsia="仿宋_GB2312" w:cs="Times New Roman"/>
          <w:b w:val="0"/>
          <w:bCs w:val="0"/>
          <w:color w:val="000000"/>
          <w:kern w:val="2"/>
          <w:sz w:val="32"/>
          <w:szCs w:val="32"/>
          <w:lang w:val="en-US" w:eastAsia="zh-CN" w:bidi="ar-SA"/>
        </w:rPr>
        <w:t>工作部署，</w:t>
      </w:r>
      <w:r>
        <w:rPr>
          <w:rFonts w:hint="default" w:ascii="Times New Roman" w:hAnsi="Times New Roman" w:eastAsia="仿宋_GB2312" w:cs="Times New Roman"/>
          <w:b w:val="0"/>
          <w:bCs w:val="0"/>
          <w:color w:val="000000"/>
          <w:sz w:val="32"/>
          <w:szCs w:val="32"/>
        </w:rPr>
        <w:t>为进一步规范</w:t>
      </w:r>
      <w:r>
        <w:rPr>
          <w:rFonts w:hint="default" w:ascii="Times New Roman" w:hAnsi="Times New Roman" w:eastAsia="仿宋_GB2312" w:cs="Times New Roman"/>
          <w:b w:val="0"/>
          <w:bCs w:val="0"/>
          <w:color w:val="000000"/>
          <w:sz w:val="32"/>
          <w:szCs w:val="32"/>
          <w:lang w:eastAsia="zh-CN"/>
        </w:rPr>
        <w:t>全</w:t>
      </w:r>
      <w:r>
        <w:rPr>
          <w:rFonts w:hint="default" w:ascii="Times New Roman" w:hAnsi="Times New Roman" w:eastAsia="仿宋_GB2312" w:cs="Times New Roman"/>
          <w:b w:val="0"/>
          <w:bCs w:val="0"/>
          <w:color w:val="000000"/>
          <w:sz w:val="32"/>
          <w:szCs w:val="32"/>
        </w:rPr>
        <w:t>市建设工程计价解释与造价争议调解工作，维护建设工程各方主体合法权益</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根据《建筑工程施工发包与承包计价管理办法》（住建部令第16号）、《江苏省建设工程造价管理办法》（江苏省人民政府令第163号）等</w:t>
      </w:r>
      <w:r>
        <w:rPr>
          <w:rFonts w:hint="eastAsia" w:ascii="Times New Roman" w:hAnsi="Times New Roman" w:eastAsia="仿宋_GB2312" w:cs="Times New Roman"/>
          <w:b w:val="0"/>
          <w:bCs w:val="0"/>
          <w:color w:val="000000"/>
          <w:sz w:val="32"/>
          <w:szCs w:val="32"/>
          <w:lang w:eastAsia="zh-CN"/>
        </w:rPr>
        <w:t>文件</w:t>
      </w:r>
      <w:r>
        <w:rPr>
          <w:rFonts w:hint="default" w:ascii="Times New Roman" w:hAnsi="Times New Roman" w:eastAsia="仿宋_GB2312" w:cs="Times New Roman"/>
          <w:b w:val="0"/>
          <w:bCs w:val="0"/>
          <w:color w:val="000000"/>
          <w:sz w:val="32"/>
          <w:szCs w:val="32"/>
        </w:rPr>
        <w:t>规定，</w:t>
      </w:r>
      <w:r>
        <w:rPr>
          <w:rFonts w:hint="default" w:ascii="Times New Roman" w:hAnsi="Times New Roman" w:eastAsia="仿宋_GB2312" w:cs="Times New Roman"/>
          <w:b w:val="0"/>
          <w:bCs w:val="0"/>
          <w:color w:val="000000"/>
          <w:sz w:val="32"/>
          <w:szCs w:val="32"/>
          <w:lang w:eastAsia="zh-CN"/>
        </w:rPr>
        <w:t>连云港市住房和城乡建设局研究起草</w:t>
      </w:r>
      <w:r>
        <w:rPr>
          <w:rFonts w:hint="default" w:ascii="Times New Roman" w:hAnsi="Times New Roman" w:eastAsia="仿宋_GB2312" w:cs="Times New Roman"/>
          <w:b w:val="0"/>
          <w:bCs w:val="0"/>
          <w:color w:val="000000"/>
          <w:sz w:val="32"/>
          <w:szCs w:val="32"/>
        </w:rPr>
        <w:t>了《连云港市建设工程计价解释与争议调解实施细则（征求意见稿）》，现面向社会征求意见，欢迎社会各界提出意见</w:t>
      </w:r>
      <w:r>
        <w:rPr>
          <w:rFonts w:hint="default" w:ascii="Times New Roman" w:hAnsi="Times New Roman" w:eastAsia="仿宋_GB2312" w:cs="Times New Roman"/>
          <w:b w:val="0"/>
          <w:bCs w:val="0"/>
          <w:color w:val="000000"/>
          <w:sz w:val="32"/>
          <w:szCs w:val="32"/>
          <w:lang w:eastAsia="zh-CN"/>
        </w:rPr>
        <w:t>建议</w:t>
      </w:r>
      <w:r>
        <w:rPr>
          <w:rFonts w:hint="default" w:ascii="Times New Roman" w:hAnsi="Times New Roman" w:eastAsia="仿宋_GB2312" w:cs="Times New Roman"/>
          <w:b w:val="0"/>
          <w:bCs w:val="0"/>
          <w:color w:val="000000"/>
          <w:sz w:val="32"/>
          <w:szCs w:val="32"/>
        </w:rPr>
        <w:t>。</w:t>
      </w:r>
    </w:p>
    <w:p w14:paraId="347FE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意见反馈截止日期为2</w:t>
      </w:r>
      <w:r>
        <w:rPr>
          <w:rFonts w:hint="default" w:ascii="Times New Roman" w:hAnsi="Times New Roman" w:eastAsia="仿宋_GB2312" w:cs="Times New Roman"/>
          <w:b w:val="0"/>
          <w:bCs w:val="0"/>
          <w:color w:val="000000"/>
          <w:sz w:val="32"/>
          <w:szCs w:val="32"/>
          <w:lang w:val="en-US" w:eastAsia="zh-CN"/>
        </w:rPr>
        <w:t>024年</w:t>
      </w:r>
      <w:r>
        <w:rPr>
          <w:rFonts w:hint="default" w:ascii="Times New Roman" w:hAnsi="Times New Roman" w:eastAsia="仿宋_GB2312" w:cs="Times New Roman"/>
          <w:b w:val="0"/>
          <w:bCs w:val="0"/>
          <w:color w:val="000000"/>
          <w:sz w:val="32"/>
          <w:szCs w:val="32"/>
        </w:rPr>
        <w:t>11月</w:t>
      </w:r>
      <w:r>
        <w:rPr>
          <w:rFonts w:hint="eastAsia" w:ascii="Times New Roman" w:hAnsi="Times New Roman" w:eastAsia="仿宋_GB2312" w:cs="Times New Roman"/>
          <w:b w:val="0"/>
          <w:bCs w:val="0"/>
          <w:color w:val="000000"/>
          <w:sz w:val="32"/>
          <w:szCs w:val="32"/>
          <w:lang w:val="en-US" w:eastAsia="zh-CN"/>
        </w:rPr>
        <w:t>21</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仿宋_GB2312" w:cs="Times New Roman"/>
          <w:b w:val="0"/>
          <w:bCs w:val="0"/>
          <w:color w:val="000000"/>
          <w:sz w:val="32"/>
          <w:szCs w:val="32"/>
          <w:lang w:eastAsia="zh-CN"/>
        </w:rPr>
        <w:t>，公众可以</w:t>
      </w:r>
      <w:r>
        <w:rPr>
          <w:rFonts w:hint="default" w:ascii="Times New Roman" w:hAnsi="Times New Roman" w:eastAsia="仿宋_GB2312" w:cs="Times New Roman"/>
          <w:b w:val="0"/>
          <w:bCs w:val="0"/>
          <w:color w:val="000000"/>
          <w:sz w:val="32"/>
          <w:szCs w:val="32"/>
        </w:rPr>
        <w:t>通过信函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电子邮件等形式将有关意见建议反馈至</w:t>
      </w:r>
      <w:r>
        <w:rPr>
          <w:rFonts w:hint="default" w:ascii="Times New Roman" w:hAnsi="Times New Roman" w:eastAsia="仿宋_GB2312" w:cs="Times New Roman"/>
          <w:b w:val="0"/>
          <w:bCs w:val="0"/>
          <w:color w:val="000000"/>
          <w:sz w:val="32"/>
          <w:szCs w:val="32"/>
          <w:lang w:eastAsia="zh-CN"/>
        </w:rPr>
        <w:t>连云港市住房和城乡建设局</w:t>
      </w:r>
      <w:r>
        <w:rPr>
          <w:rFonts w:hint="default" w:ascii="Times New Roman" w:hAnsi="Times New Roman" w:eastAsia="仿宋_GB2312" w:cs="Times New Roman"/>
          <w:b w:val="0"/>
          <w:bCs w:val="0"/>
          <w:color w:val="000000"/>
          <w:sz w:val="32"/>
          <w:szCs w:val="32"/>
        </w:rPr>
        <w:t>。联系人：</w:t>
      </w:r>
      <w:r>
        <w:rPr>
          <w:rFonts w:hint="eastAsia" w:ascii="Times New Roman" w:hAnsi="Times New Roman" w:eastAsia="仿宋_GB2312" w:cs="Times New Roman"/>
          <w:b w:val="0"/>
          <w:bCs w:val="0"/>
          <w:color w:val="000000"/>
          <w:sz w:val="32"/>
          <w:szCs w:val="32"/>
          <w:lang w:eastAsia="zh-CN"/>
        </w:rPr>
        <w:t>姜帅</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联系方式：</w:t>
      </w:r>
      <w:r>
        <w:rPr>
          <w:rFonts w:hint="eastAsia" w:ascii="Times New Roman" w:hAnsi="Times New Roman" w:eastAsia="仿宋_GB2312" w:cs="Times New Roman"/>
          <w:b w:val="0"/>
          <w:bCs w:val="0"/>
          <w:color w:val="000000"/>
          <w:sz w:val="32"/>
          <w:szCs w:val="32"/>
          <w:lang w:val="en-US" w:eastAsia="zh-CN"/>
        </w:rPr>
        <w:t>0518-85505620</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电子信箱：lygzjzdek@126.com</w:t>
      </w:r>
      <w:r>
        <w:rPr>
          <w:rFonts w:hint="default" w:ascii="Times New Roman" w:hAnsi="Times New Roman" w:eastAsia="仿宋_GB2312" w:cs="Times New Roman"/>
          <w:b w:val="0"/>
          <w:bCs w:val="0"/>
          <w:color w:val="000000"/>
          <w:sz w:val="32"/>
          <w:szCs w:val="32"/>
          <w:lang w:eastAsia="zh-CN"/>
        </w:rPr>
        <w:t>，信函</w:t>
      </w:r>
      <w:r>
        <w:rPr>
          <w:rFonts w:hint="default" w:ascii="Times New Roman" w:hAnsi="Times New Roman" w:eastAsia="仿宋_GB2312" w:cs="Times New Roman"/>
          <w:b w:val="0"/>
          <w:bCs w:val="0"/>
          <w:color w:val="000000"/>
          <w:sz w:val="32"/>
          <w:szCs w:val="32"/>
        </w:rPr>
        <w:t>地址：</w:t>
      </w:r>
      <w:r>
        <w:rPr>
          <w:rFonts w:hint="eastAsia" w:ascii="Times New Roman" w:hAnsi="Times New Roman" w:eastAsia="仿宋_GB2312" w:cs="Times New Roman"/>
          <w:b w:val="0"/>
          <w:bCs w:val="0"/>
          <w:color w:val="000000"/>
          <w:sz w:val="32"/>
          <w:szCs w:val="32"/>
          <w:lang w:eastAsia="zh-CN"/>
        </w:rPr>
        <w:t>连云港市海州区海昌北路</w:t>
      </w:r>
      <w:r>
        <w:rPr>
          <w:rFonts w:hint="eastAsia" w:ascii="Times New Roman" w:hAnsi="Times New Roman" w:eastAsia="仿宋_GB2312" w:cs="Times New Roman"/>
          <w:b w:val="0"/>
          <w:bCs w:val="0"/>
          <w:color w:val="000000"/>
          <w:sz w:val="32"/>
          <w:szCs w:val="32"/>
          <w:lang w:val="en-US" w:eastAsia="zh-CN"/>
        </w:rPr>
        <w:t>28号房产交易大厦7楼</w:t>
      </w:r>
      <w:r>
        <w:rPr>
          <w:rFonts w:hint="default" w:ascii="Times New Roman" w:hAnsi="Times New Roman" w:eastAsia="仿宋_GB2312" w:cs="Times New Roman"/>
          <w:b w:val="0"/>
          <w:bCs w:val="0"/>
          <w:color w:val="000000"/>
          <w:sz w:val="32"/>
          <w:szCs w:val="32"/>
        </w:rPr>
        <w:t>。</w:t>
      </w:r>
    </w:p>
    <w:p w14:paraId="79040894">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sz w:val="32"/>
          <w:szCs w:val="32"/>
        </w:rPr>
      </w:pPr>
    </w:p>
    <w:p w14:paraId="0999B6FA">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eastAsia="zh-CN"/>
        </w:rPr>
        <w:t>附件：</w:t>
      </w:r>
      <w:r>
        <w:rPr>
          <w:rFonts w:hint="default" w:ascii="Times New Roman" w:hAnsi="Times New Roman" w:eastAsia="仿宋_GB2312" w:cs="Times New Roman"/>
          <w:b w:val="0"/>
          <w:bCs w:val="0"/>
          <w:color w:val="000000"/>
          <w:sz w:val="32"/>
          <w:szCs w:val="32"/>
        </w:rPr>
        <w:t>《连云港市建设工程计价解释与争议调解实施细则（征求意见稿）》</w:t>
      </w:r>
    </w:p>
    <w:p w14:paraId="361F78AF">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sz w:val="32"/>
          <w:szCs w:val="32"/>
        </w:rPr>
      </w:pPr>
    </w:p>
    <w:p w14:paraId="4B16ACAE">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连云港市住房和城乡建设局</w:t>
      </w:r>
    </w:p>
    <w:p w14:paraId="3A5D8056">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2024年10月21日</w:t>
      </w:r>
    </w:p>
    <w:p w14:paraId="6B541B37">
      <w:pPr>
        <w:keepNext/>
        <w:keepLines/>
        <w:jc w:val="center"/>
        <w:outlineLvl w:val="0"/>
        <w:rPr>
          <w:rFonts w:hint="eastAsia" w:eastAsia="方正小标宋_GBK"/>
          <w:b/>
          <w:bCs/>
          <w:kern w:val="44"/>
          <w:sz w:val="44"/>
          <w:szCs w:val="44"/>
          <w:lang w:val="en-US" w:eastAsia="zh-CN"/>
        </w:rPr>
      </w:pPr>
      <w:r>
        <w:rPr>
          <w:rFonts w:hint="eastAsia" w:eastAsia="方正小标宋_GBK"/>
          <w:b/>
          <w:bCs/>
          <w:kern w:val="44"/>
          <w:sz w:val="44"/>
          <w:szCs w:val="44"/>
          <w:lang w:val="en-US" w:eastAsia="zh-CN"/>
        </w:rPr>
        <w:t xml:space="preserve"> </w:t>
      </w:r>
    </w:p>
    <w:p w14:paraId="0F99BABE">
      <w:pPr>
        <w:keepNext/>
        <w:keepLines/>
        <w:jc w:val="center"/>
        <w:outlineLvl w:val="0"/>
        <w:rPr>
          <w:rFonts w:hint="eastAsia" w:eastAsia="方正小标宋_GBK"/>
          <w:b/>
          <w:bCs/>
          <w:kern w:val="44"/>
          <w:sz w:val="44"/>
          <w:szCs w:val="44"/>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5F1B151">
      <w:pPr>
        <w:spacing w:line="360" w:lineRule="auto"/>
        <w:jc w:val="center"/>
        <w:rPr>
          <w:rFonts w:hint="eastAsia" w:ascii="宋体" w:hAnsi="宋体" w:cs="宋体"/>
          <w:b/>
          <w:sz w:val="28"/>
          <w:szCs w:val="28"/>
        </w:rPr>
      </w:pPr>
      <w:r>
        <w:rPr>
          <w:rFonts w:hint="eastAsia" w:ascii="宋体" w:hAnsi="宋体" w:cs="宋体"/>
          <w:b/>
          <w:sz w:val="28"/>
          <w:szCs w:val="28"/>
        </w:rPr>
        <w:br w:type="page"/>
      </w:r>
    </w:p>
    <w:p w14:paraId="75093438">
      <w:pPr>
        <w:spacing w:line="360" w:lineRule="auto"/>
        <w:jc w:val="center"/>
        <w:rPr>
          <w:rFonts w:hint="eastAsia" w:eastAsia="方正小标宋_GBK"/>
          <w:b/>
          <w:bCs/>
          <w:kern w:val="44"/>
          <w:sz w:val="36"/>
          <w:szCs w:val="36"/>
        </w:rPr>
      </w:pPr>
      <w:bookmarkStart w:id="14" w:name="_Toc26430"/>
      <w:bookmarkStart w:id="15" w:name="_Toc15597"/>
      <w:bookmarkStart w:id="16" w:name="_Toc18311"/>
      <w:bookmarkStart w:id="17" w:name="_Toc31090"/>
      <w:bookmarkStart w:id="18" w:name="_Toc8342"/>
      <w:bookmarkStart w:id="19" w:name="_Toc13322"/>
      <w:bookmarkStart w:id="20" w:name="_Toc28945"/>
      <w:bookmarkStart w:id="21" w:name="_Toc13568"/>
      <w:bookmarkStart w:id="22" w:name="_Toc8423"/>
      <w:bookmarkStart w:id="23" w:name="_Toc16270"/>
      <w:bookmarkStart w:id="24" w:name="_Toc2727"/>
      <w:bookmarkStart w:id="25" w:name="_Toc3131"/>
      <w:bookmarkStart w:id="26" w:name="_Toc18042"/>
      <w:bookmarkStart w:id="27" w:name="_Toc28005"/>
      <w:r>
        <w:rPr>
          <w:rFonts w:hint="eastAsia" w:eastAsia="方正小标宋_GBK"/>
          <w:b/>
          <w:bCs/>
          <w:kern w:val="44"/>
          <w:sz w:val="36"/>
          <w:szCs w:val="36"/>
        </w:rPr>
        <w:t>连云港市建设工程计价解释与争议调解实施细则</w:t>
      </w:r>
    </w:p>
    <w:p w14:paraId="0C098E6F">
      <w:pPr>
        <w:adjustRightInd w:val="0"/>
        <w:snapToGrid w:val="0"/>
        <w:spacing w:line="300" w:lineRule="auto"/>
        <w:jc w:val="center"/>
        <w:rPr>
          <w:rFonts w:hint="eastAsia" w:ascii="宋体" w:hAnsi="宋体" w:cs="宋体"/>
          <w:b/>
          <w:sz w:val="28"/>
          <w:szCs w:val="28"/>
        </w:rPr>
      </w:pPr>
      <w:r>
        <w:rPr>
          <w:rFonts w:hint="eastAsia" w:ascii="楷体_GB2312" w:hAnsi="楷体_GB2312" w:eastAsia="楷体_GB2312" w:cs="楷体_GB2312"/>
          <w:b w:val="0"/>
          <w:bCs w:val="0"/>
          <w:color w:val="000000"/>
          <w:sz w:val="32"/>
          <w:lang w:eastAsia="zh-CN"/>
        </w:rPr>
        <w:t>（</w:t>
      </w:r>
      <w:r>
        <w:rPr>
          <w:rFonts w:hint="eastAsia" w:ascii="楷体_GB2312" w:hAnsi="楷体_GB2312" w:eastAsia="楷体_GB2312" w:cs="楷体_GB2312"/>
          <w:b w:val="0"/>
          <w:bCs w:val="0"/>
          <w:color w:val="000000"/>
          <w:sz w:val="32"/>
          <w:lang w:val="en-US" w:eastAsia="zh-CN"/>
        </w:rPr>
        <w:t>征求意见稿）</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2803F8E">
      <w:pPr>
        <w:spacing w:before="240" w:beforeLines="100" w:after="240" w:afterLines="100" w:line="520" w:lineRule="exact"/>
        <w:jc w:val="center"/>
        <w:rPr>
          <w:rFonts w:hint="eastAsia" w:ascii="方正黑体简体" w:hAnsi="方正黑体简体" w:eastAsia="方正黑体简体" w:cs="方正黑体简体"/>
          <w:sz w:val="28"/>
          <w:szCs w:val="20"/>
        </w:rPr>
      </w:pPr>
      <w:r>
        <w:rPr>
          <w:rFonts w:hint="eastAsia" w:ascii="方正黑体简体" w:hAnsi="方正黑体简体" w:eastAsia="方正黑体简体" w:cs="方正黑体简体"/>
          <w:sz w:val="28"/>
          <w:szCs w:val="20"/>
        </w:rPr>
        <w:t>第一章  总 则</w:t>
      </w:r>
    </w:p>
    <w:p w14:paraId="1FD6FE4D">
      <w:pPr>
        <w:spacing w:line="520" w:lineRule="exact"/>
        <w:ind w:firstLine="643" w:firstLineChars="200"/>
        <w:rPr>
          <w:rFonts w:eastAsia="仿宋_GB2312"/>
          <w:sz w:val="32"/>
          <w:szCs w:val="32"/>
        </w:rPr>
      </w:pPr>
      <w:r>
        <w:rPr>
          <w:rFonts w:hint="eastAsia" w:eastAsia="仿宋_GB2312"/>
          <w:b/>
          <w:bCs/>
          <w:sz w:val="32"/>
          <w:szCs w:val="32"/>
        </w:rPr>
        <w:t>第一条</w:t>
      </w:r>
      <w:r>
        <w:rPr>
          <w:rFonts w:hint="eastAsia" w:eastAsia="仿宋_GB2312"/>
          <w:b/>
          <w:bCs/>
          <w:sz w:val="32"/>
          <w:szCs w:val="32"/>
          <w:lang w:val="en-US" w:eastAsia="zh-CN"/>
        </w:rPr>
        <w:t xml:space="preserve"> </w:t>
      </w:r>
      <w:r>
        <w:rPr>
          <w:rFonts w:hint="eastAsia" w:eastAsia="仿宋_GB2312"/>
          <w:sz w:val="32"/>
          <w:szCs w:val="32"/>
        </w:rPr>
        <w:t xml:space="preserve"> 为规范建设工程计价解释与争议调解行为，建立和完善计价解释与争议调解制度，提高我市建设工程计价管理工作效率和服务水平，切实维护工程建设各方主体的合法权益，根据</w:t>
      </w:r>
      <w:r>
        <w:rPr>
          <w:rFonts w:hint="eastAsia" w:eastAsia="仿宋_GB2312"/>
          <w:sz w:val="32"/>
          <w:szCs w:val="32"/>
          <w:lang w:eastAsia="zh-CN"/>
        </w:rPr>
        <w:t>《</w:t>
      </w:r>
      <w:r>
        <w:rPr>
          <w:rFonts w:hint="eastAsia" w:eastAsia="仿宋_GB2312"/>
          <w:sz w:val="32"/>
          <w:szCs w:val="32"/>
        </w:rPr>
        <w:t>建筑工程施工发包与承包计价管理办法</w:t>
      </w:r>
      <w:r>
        <w:rPr>
          <w:rFonts w:hint="eastAsia" w:eastAsia="仿宋_GB2312"/>
          <w:sz w:val="32"/>
          <w:szCs w:val="32"/>
          <w:lang w:eastAsia="zh-CN"/>
        </w:rPr>
        <w:t>》（住建部令第16号）、《江苏省建设工程造价管理办法》（江苏省人民政府令第</w:t>
      </w:r>
      <w:r>
        <w:rPr>
          <w:rFonts w:hint="eastAsia" w:eastAsia="仿宋_GB2312"/>
          <w:sz w:val="32"/>
          <w:szCs w:val="32"/>
          <w:lang w:val="en-US" w:eastAsia="zh-CN"/>
        </w:rPr>
        <w:t>163号</w:t>
      </w:r>
      <w:r>
        <w:rPr>
          <w:rFonts w:hint="eastAsia" w:eastAsia="仿宋_GB2312"/>
          <w:sz w:val="32"/>
          <w:szCs w:val="32"/>
          <w:lang w:eastAsia="zh-CN"/>
        </w:rPr>
        <w:t>）</w:t>
      </w:r>
      <w:r>
        <w:rPr>
          <w:rFonts w:hint="eastAsia" w:eastAsia="仿宋_GB2312"/>
          <w:sz w:val="32"/>
          <w:szCs w:val="32"/>
        </w:rPr>
        <w:t>和省建设厅《江苏省建设工程计价解释与争议调解规定》（苏建价〔2006〕383号）等文件及相关规定，结合我市实际，特制定本实施细则。</w:t>
      </w:r>
    </w:p>
    <w:p w14:paraId="1D3A395F">
      <w:pPr>
        <w:spacing w:line="520" w:lineRule="exact"/>
        <w:ind w:firstLine="643" w:firstLineChars="200"/>
        <w:rPr>
          <w:rFonts w:eastAsia="仿宋_GB2312"/>
          <w:sz w:val="32"/>
          <w:szCs w:val="32"/>
        </w:rPr>
      </w:pPr>
      <w:r>
        <w:rPr>
          <w:rFonts w:hint="eastAsia" w:eastAsia="仿宋_GB2312"/>
          <w:b/>
          <w:bCs/>
          <w:sz w:val="32"/>
          <w:szCs w:val="32"/>
        </w:rPr>
        <w:t>第二条</w:t>
      </w:r>
      <w:r>
        <w:rPr>
          <w:rFonts w:hint="eastAsia" w:eastAsia="仿宋_GB2312"/>
          <w:sz w:val="32"/>
          <w:szCs w:val="32"/>
        </w:rPr>
        <w:t xml:space="preserve">  本细则适用于我市行政区域内的建设工程（包括建筑、装饰、安装、市政、园林绿化及房屋修缮等专业）计价解释与争议调解活动。</w:t>
      </w:r>
    </w:p>
    <w:p w14:paraId="28260E98">
      <w:pPr>
        <w:spacing w:line="520" w:lineRule="exact"/>
        <w:ind w:firstLine="643" w:firstLineChars="200"/>
        <w:rPr>
          <w:rFonts w:eastAsia="仿宋_GB2312"/>
          <w:sz w:val="32"/>
          <w:szCs w:val="32"/>
        </w:rPr>
      </w:pPr>
      <w:r>
        <w:rPr>
          <w:rFonts w:hint="eastAsia" w:eastAsia="仿宋_GB2312"/>
          <w:b/>
          <w:bCs/>
          <w:sz w:val="32"/>
          <w:szCs w:val="32"/>
        </w:rPr>
        <w:t>第三条</w:t>
      </w:r>
      <w:r>
        <w:rPr>
          <w:rFonts w:hint="eastAsia" w:eastAsia="仿宋_GB2312"/>
          <w:sz w:val="32"/>
          <w:szCs w:val="32"/>
        </w:rPr>
        <w:t>　计价解释是指对国家、本省、本市发布的有关计价依据进行答疑与补充说明。</w:t>
      </w:r>
    </w:p>
    <w:p w14:paraId="1FFC5396">
      <w:pPr>
        <w:spacing w:line="520" w:lineRule="exact"/>
        <w:ind w:firstLine="640" w:firstLineChars="200"/>
        <w:rPr>
          <w:rFonts w:eastAsia="仿宋_GB2312"/>
          <w:sz w:val="32"/>
          <w:szCs w:val="32"/>
        </w:rPr>
      </w:pPr>
      <w:r>
        <w:rPr>
          <w:rFonts w:hint="eastAsia" w:eastAsia="仿宋_GB2312"/>
          <w:sz w:val="32"/>
          <w:szCs w:val="32"/>
        </w:rPr>
        <w:t>争议调解是指对工程建设各方主体在执行国家、本省、本市发布的计价依据时发生的分歧或矛盾进行协调解决。</w:t>
      </w:r>
    </w:p>
    <w:p w14:paraId="43A7F02C">
      <w:pPr>
        <w:spacing w:line="520" w:lineRule="exact"/>
        <w:ind w:firstLine="640" w:firstLineChars="200"/>
        <w:rPr>
          <w:rFonts w:eastAsia="仿宋_GB2312"/>
          <w:sz w:val="32"/>
          <w:szCs w:val="32"/>
        </w:rPr>
      </w:pPr>
      <w:r>
        <w:rPr>
          <w:rFonts w:hint="eastAsia" w:eastAsia="仿宋_GB2312"/>
          <w:sz w:val="32"/>
          <w:szCs w:val="32"/>
        </w:rPr>
        <w:t>计价依据是指国家、本省、本市颁发的计价规范、计价表(定额)及相关的工程造价计价管理文件。</w:t>
      </w:r>
    </w:p>
    <w:p w14:paraId="24C3B2D4">
      <w:pPr>
        <w:spacing w:line="52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sz w:val="32"/>
          <w:szCs w:val="32"/>
        </w:rPr>
        <w:t>第四条</w:t>
      </w:r>
      <w:r>
        <w:rPr>
          <w:rFonts w:hint="eastAsia" w:eastAsia="仿宋_GB2312"/>
          <w:b/>
          <w:bCs/>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计价解释与争议调解涉及内容仅限于工程计价定额与工程计价相关管理文件，对于涉及合同条款本身存在歧义之处，则不在受理范围。</w:t>
      </w:r>
    </w:p>
    <w:p w14:paraId="5058948A">
      <w:pPr>
        <w:spacing w:line="520" w:lineRule="exact"/>
        <w:ind w:firstLine="643" w:firstLineChars="200"/>
        <w:rPr>
          <w:rFonts w:eastAsia="仿宋_GB2312"/>
          <w:sz w:val="32"/>
          <w:szCs w:val="32"/>
        </w:rPr>
      </w:pPr>
      <w:bookmarkStart w:id="28" w:name="_Hlk179444922"/>
      <w:r>
        <w:rPr>
          <w:rFonts w:hint="eastAsia" w:eastAsia="仿宋_GB2312"/>
          <w:b/>
          <w:bCs/>
          <w:sz w:val="32"/>
          <w:szCs w:val="32"/>
        </w:rPr>
        <w:t>第</w:t>
      </w:r>
      <w:r>
        <w:rPr>
          <w:rFonts w:hint="eastAsia" w:eastAsia="仿宋_GB2312"/>
          <w:b/>
          <w:bCs/>
          <w:sz w:val="32"/>
          <w:szCs w:val="32"/>
          <w:lang w:eastAsia="zh-CN"/>
        </w:rPr>
        <w:t>五</w:t>
      </w:r>
      <w:r>
        <w:rPr>
          <w:rFonts w:hint="eastAsia" w:eastAsia="仿宋_GB2312"/>
          <w:b/>
          <w:bCs/>
          <w:sz w:val="32"/>
          <w:szCs w:val="32"/>
        </w:rPr>
        <w:t>条</w:t>
      </w:r>
      <w:bookmarkEnd w:id="28"/>
      <w:r>
        <w:rPr>
          <w:rFonts w:hint="eastAsia" w:eastAsia="仿宋_GB2312"/>
          <w:sz w:val="32"/>
          <w:szCs w:val="32"/>
        </w:rPr>
        <w:t xml:space="preserve">  建设工程计价解释与争议调解应当严格遵守国家法律、法规和本省、本市相关计价依据，坚持客观、公正、严谨的原则。</w:t>
      </w:r>
    </w:p>
    <w:p w14:paraId="1613363A">
      <w:pPr>
        <w:spacing w:line="520" w:lineRule="exact"/>
        <w:ind w:firstLine="643" w:firstLineChars="200"/>
        <w:rPr>
          <w:rFonts w:eastAsia="仿宋_GB2312"/>
          <w:sz w:val="32"/>
          <w:szCs w:val="32"/>
        </w:rPr>
      </w:pPr>
      <w:r>
        <w:rPr>
          <w:rFonts w:hint="eastAsia" w:eastAsia="仿宋_GB2312"/>
          <w:b/>
          <w:bCs/>
          <w:sz w:val="32"/>
          <w:szCs w:val="32"/>
        </w:rPr>
        <w:t>第</w:t>
      </w:r>
      <w:r>
        <w:rPr>
          <w:rFonts w:hint="eastAsia" w:eastAsia="仿宋_GB2312"/>
          <w:b/>
          <w:bCs/>
          <w:sz w:val="32"/>
          <w:szCs w:val="32"/>
          <w:lang w:eastAsia="zh-CN"/>
        </w:rPr>
        <w:t>六</w:t>
      </w:r>
      <w:r>
        <w:rPr>
          <w:rFonts w:hint="eastAsia" w:eastAsia="仿宋_GB2312"/>
          <w:b/>
          <w:bCs/>
          <w:sz w:val="32"/>
          <w:szCs w:val="32"/>
        </w:rPr>
        <w:t>条</w:t>
      </w:r>
      <w:r>
        <w:rPr>
          <w:rFonts w:hint="eastAsia" w:eastAsia="仿宋_GB2312"/>
          <w:sz w:val="32"/>
          <w:szCs w:val="32"/>
        </w:rPr>
        <w:t xml:space="preserve">  连云港市建设工程造价管理站（以下简称“市造价站”）受连云港市住房和城乡建设局委托，负责全市建设工程计价解释与争议调解工作。计价解释与争议调解实行属地管理制度，各县（市）造价管理机构受所在地建设行政主管部门委托，负责本地区建设工程项目的计价解释与争议调解的相关管理工作。当工程所在地造价管理机构难于答复、工程建设当事人对答复或调解意见有异议时，可报送上一级造价管理机构处理。</w:t>
      </w:r>
    </w:p>
    <w:p w14:paraId="5A23A9D8">
      <w:pPr>
        <w:spacing w:line="520" w:lineRule="exact"/>
        <w:ind w:firstLine="643" w:firstLineChars="200"/>
        <w:rPr>
          <w:rFonts w:eastAsia="仿宋_GB2312"/>
          <w:sz w:val="32"/>
          <w:szCs w:val="32"/>
        </w:rPr>
      </w:pPr>
      <w:r>
        <w:rPr>
          <w:rFonts w:hint="eastAsia" w:eastAsia="仿宋_GB2312"/>
          <w:b/>
          <w:bCs/>
          <w:sz w:val="32"/>
          <w:szCs w:val="32"/>
        </w:rPr>
        <w:t>第</w:t>
      </w:r>
      <w:r>
        <w:rPr>
          <w:rFonts w:hint="eastAsia" w:eastAsia="仿宋_GB2312"/>
          <w:b/>
          <w:bCs/>
          <w:sz w:val="32"/>
          <w:szCs w:val="32"/>
          <w:lang w:eastAsia="zh-CN"/>
        </w:rPr>
        <w:t>七</w:t>
      </w:r>
      <w:r>
        <w:rPr>
          <w:rFonts w:hint="eastAsia" w:eastAsia="仿宋_GB2312"/>
          <w:b/>
          <w:bCs/>
          <w:sz w:val="32"/>
          <w:szCs w:val="32"/>
        </w:rPr>
        <w:t>条</w:t>
      </w:r>
      <w:r>
        <w:rPr>
          <w:rFonts w:hint="eastAsia" w:eastAsia="仿宋_GB2312"/>
          <w:sz w:val="32"/>
          <w:szCs w:val="32"/>
        </w:rPr>
        <w:t xml:space="preserve">  我市计价解释与争议调解工作具体由市造价站定额信息科负责受理，相关业务人员应秉持客观公正的原则</w:t>
      </w:r>
      <w:r>
        <w:rPr>
          <w:rFonts w:hint="eastAsia" w:eastAsia="仿宋_GB2312"/>
          <w:color w:val="auto"/>
          <w:sz w:val="32"/>
          <w:szCs w:val="32"/>
        </w:rPr>
        <w:t>，及时</w:t>
      </w:r>
      <w:r>
        <w:rPr>
          <w:rFonts w:hint="eastAsia" w:eastAsia="仿宋_GB2312"/>
          <w:color w:val="auto"/>
          <w:sz w:val="32"/>
          <w:szCs w:val="32"/>
          <w:lang w:val="en-US" w:eastAsia="zh-CN"/>
        </w:rPr>
        <w:t>有效</w:t>
      </w:r>
      <w:r>
        <w:rPr>
          <w:rFonts w:hint="eastAsia" w:eastAsia="仿宋_GB2312"/>
          <w:color w:val="auto"/>
          <w:sz w:val="32"/>
          <w:szCs w:val="32"/>
        </w:rPr>
        <w:t>办理。</w:t>
      </w:r>
    </w:p>
    <w:p w14:paraId="3D81A676">
      <w:pPr>
        <w:spacing w:before="240" w:beforeLines="100" w:after="240" w:afterLines="100" w:line="520" w:lineRule="exact"/>
        <w:jc w:val="center"/>
        <w:rPr>
          <w:rFonts w:hint="eastAsia" w:ascii="方正黑体简体" w:hAnsi="方正黑体简体" w:eastAsia="方正黑体简体" w:cs="方正黑体简体"/>
          <w:sz w:val="28"/>
          <w:szCs w:val="20"/>
        </w:rPr>
      </w:pPr>
      <w:r>
        <w:rPr>
          <w:rFonts w:hint="eastAsia" w:ascii="方正黑体简体" w:hAnsi="方正黑体简体" w:eastAsia="方正黑体简体" w:cs="方正黑体简体"/>
          <w:sz w:val="28"/>
          <w:szCs w:val="20"/>
        </w:rPr>
        <w:t>第二章  计价解释</w:t>
      </w:r>
    </w:p>
    <w:p w14:paraId="0F4C5CC9">
      <w:pPr>
        <w:spacing w:line="520" w:lineRule="exact"/>
        <w:ind w:firstLine="643" w:firstLineChars="200"/>
        <w:rPr>
          <w:rFonts w:eastAsia="仿宋_GB2312"/>
          <w:color w:val="FF0000"/>
          <w:sz w:val="32"/>
          <w:szCs w:val="32"/>
          <w:highlight w:val="green"/>
        </w:rPr>
      </w:pPr>
      <w:r>
        <w:rPr>
          <w:rFonts w:hint="eastAsia" w:eastAsia="仿宋_GB2312"/>
          <w:b/>
          <w:bCs/>
          <w:sz w:val="32"/>
          <w:szCs w:val="32"/>
        </w:rPr>
        <w:t>第</w:t>
      </w:r>
      <w:r>
        <w:rPr>
          <w:rFonts w:hint="eastAsia" w:eastAsia="仿宋_GB2312"/>
          <w:b/>
          <w:bCs/>
          <w:sz w:val="32"/>
          <w:szCs w:val="32"/>
          <w:lang w:eastAsia="zh-CN"/>
        </w:rPr>
        <w:t>八</w:t>
      </w:r>
      <w:r>
        <w:rPr>
          <w:rFonts w:hint="eastAsia" w:eastAsia="仿宋_GB2312"/>
          <w:b/>
          <w:bCs/>
          <w:sz w:val="32"/>
          <w:szCs w:val="32"/>
        </w:rPr>
        <w:t>条</w:t>
      </w:r>
      <w:r>
        <w:rPr>
          <w:rFonts w:hint="eastAsia" w:eastAsia="仿宋_GB2312"/>
          <w:sz w:val="32"/>
          <w:szCs w:val="32"/>
        </w:rPr>
        <w:t xml:space="preserve"> 工程建设各方主体及相关人员均可以通过来电(0518-85505620)、来函、来人等方式向造价管理机构提出计价咨询。</w:t>
      </w:r>
      <w:r>
        <w:rPr>
          <w:rFonts w:hint="eastAsia" w:eastAsia="仿宋_GB2312"/>
          <w:color w:val="000000" w:themeColor="text1"/>
          <w:sz w:val="32"/>
          <w:szCs w:val="32"/>
          <w14:textFill>
            <w14:solidFill>
              <w14:schemeClr w14:val="tx1"/>
            </w14:solidFill>
          </w14:textFill>
        </w:rPr>
        <w:t>对咨询内容或咨询工程所在地不属于受理范围的，受理人员应第一时间明确告知咨询人。</w:t>
      </w:r>
    </w:p>
    <w:p w14:paraId="332E3A95">
      <w:pPr>
        <w:spacing w:line="52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sz w:val="32"/>
          <w:szCs w:val="32"/>
        </w:rPr>
        <w:t xml:space="preserve">第九条 </w:t>
      </w:r>
      <w:r>
        <w:rPr>
          <w:rFonts w:hint="eastAsia" w:eastAsia="仿宋_GB2312"/>
          <w:sz w:val="32"/>
          <w:szCs w:val="32"/>
        </w:rPr>
        <w:t xml:space="preserve"> 通过来电方式咨询的，</w:t>
      </w:r>
      <w:r>
        <w:rPr>
          <w:rFonts w:hint="eastAsia" w:eastAsia="仿宋_GB2312"/>
          <w:color w:val="000000" w:themeColor="text1"/>
          <w:sz w:val="32"/>
          <w:szCs w:val="32"/>
          <w14:textFill>
            <w14:solidFill>
              <w14:schemeClr w14:val="tx1"/>
            </w14:solidFill>
          </w14:textFill>
        </w:rPr>
        <w:t>受理人员应即时口头答复，并填写《连云港市建设工程造价管理站计价解释咨询申请单》（以下简称“《咨询申请单》”，</w:t>
      </w:r>
      <w:bookmarkStart w:id="29" w:name="_Hlk179451906"/>
      <w:r>
        <w:rPr>
          <w:rFonts w:hint="eastAsia" w:eastAsia="仿宋_GB2312"/>
          <w:color w:val="000000" w:themeColor="text1"/>
          <w:sz w:val="32"/>
          <w:szCs w:val="32"/>
          <w14:textFill>
            <w14:solidFill>
              <w14:schemeClr w14:val="tx1"/>
            </w14:solidFill>
          </w14:textFill>
        </w:rPr>
        <w:t>见附件1</w:t>
      </w:r>
      <w:bookmarkEnd w:id="29"/>
      <w:r>
        <w:rPr>
          <w:rFonts w:hint="eastAsia" w:eastAsia="仿宋_GB2312"/>
          <w:color w:val="000000" w:themeColor="text1"/>
          <w:sz w:val="32"/>
          <w:szCs w:val="32"/>
          <w14:textFill>
            <w14:solidFill>
              <w14:schemeClr w14:val="tx1"/>
            </w14:solidFill>
          </w14:textFill>
        </w:rPr>
        <w:t>），常识性问题可以不填写咨询申请单。对于不能即时答复的，应告知咨询人答复时限。</w:t>
      </w:r>
    </w:p>
    <w:p w14:paraId="20604F9F">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通过来函方式咨询的，按照市造价站收发文流程受理，咨询人填写《咨询申请单》。可以口头答复的即时答复，需要书面答复的，咨询人应提交有单位盖章的书面申请和相关工程资料，由受理人员起草书面回复函，经科室负责人复核后报分管领导审核、主要领导批准后正式行文，在规定时限内给予答复(情况复杂的除外)。</w:t>
      </w:r>
    </w:p>
    <w:p w14:paraId="4C6EF6F2">
      <w:pPr>
        <w:spacing w:line="520" w:lineRule="exact"/>
        <w:ind w:firstLine="640" w:firstLineChars="200"/>
        <w:rPr>
          <w:rFonts w:eastAsia="仿宋_GB2312"/>
          <w:color w:val="17375E" w:themeColor="text2" w:themeShade="BF"/>
          <w:sz w:val="32"/>
          <w:szCs w:val="32"/>
        </w:rPr>
      </w:pPr>
      <w:r>
        <w:rPr>
          <w:rFonts w:hint="eastAsia" w:eastAsia="仿宋_GB2312"/>
          <w:color w:val="000000" w:themeColor="text1"/>
          <w:sz w:val="32"/>
          <w:szCs w:val="32"/>
          <w14:textFill>
            <w14:solidFill>
              <w14:schemeClr w14:val="tx1"/>
            </w14:solidFill>
          </w14:textFill>
        </w:rPr>
        <w:t>通过来人方式咨询的，咨询人填写《咨询申请单》，若咨询问题可直接答复，受理人员应即时给予答复；对于较复杂的计价问题，视咨询问题的复杂情况，在规定时限内给与答复。</w:t>
      </w:r>
    </w:p>
    <w:p w14:paraId="1005DE75">
      <w:pPr>
        <w:spacing w:line="52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 xml:space="preserve">第十条  </w:t>
      </w:r>
      <w:r>
        <w:rPr>
          <w:rFonts w:hint="eastAsia" w:eastAsia="仿宋_GB2312"/>
          <w:color w:val="000000" w:themeColor="text1"/>
          <w:sz w:val="32"/>
          <w:szCs w:val="32"/>
          <w14:textFill>
            <w14:solidFill>
              <w14:schemeClr w14:val="tx1"/>
            </w14:solidFill>
          </w14:textFill>
        </w:rPr>
        <w:t xml:space="preserve">根据咨询内容，受理人员即时答复或在规定的时间内电话答复。对于常规计价问题，答复时间原则上不超过3个工作日；对于计价定额、现行计价文件的理解容易出现歧义的，或规定不明确的，由科室集体商议后，在7个工作日内答复；对于特殊或疑难问题，受理人员应到施工现场了解相关情况，必要时报请分管领导组织专家讨论后，再给予答复。 </w:t>
      </w:r>
    </w:p>
    <w:p w14:paraId="4A333194">
      <w:pPr>
        <w:spacing w:line="520" w:lineRule="exact"/>
        <w:ind w:firstLine="640" w:firstLineChars="200"/>
        <w:rPr>
          <w:rFonts w:eastAsia="仿宋_GB2312"/>
          <w:sz w:val="32"/>
          <w:szCs w:val="32"/>
        </w:rPr>
      </w:pPr>
      <w:r>
        <w:rPr>
          <w:rFonts w:hint="eastAsia" w:eastAsia="仿宋_GB2312"/>
          <w:sz w:val="32"/>
          <w:szCs w:val="32"/>
        </w:rPr>
        <w:t>对于国家、省、市颁发的建设工程计价标准、规范、相关工程造价文件和各专业工程计价定额等计价依据已说明清楚的，或超出建设工程计价解释范围的问题，可以不予答复。</w:t>
      </w:r>
    </w:p>
    <w:p w14:paraId="2A32EA68">
      <w:pPr>
        <w:spacing w:line="520" w:lineRule="exact"/>
        <w:ind w:firstLine="643" w:firstLineChars="200"/>
        <w:rPr>
          <w:rFonts w:eastAsia="仿宋_GB2312"/>
          <w:b w:val="0"/>
          <w:bCs w:val="0"/>
          <w:color w:val="auto"/>
          <w:sz w:val="32"/>
          <w:szCs w:val="32"/>
        </w:rPr>
      </w:pPr>
      <w:r>
        <w:rPr>
          <w:rFonts w:hint="eastAsia" w:eastAsia="仿宋_GB2312"/>
          <w:b/>
          <w:bCs/>
          <w:color w:val="000000" w:themeColor="text1"/>
          <w:sz w:val="32"/>
          <w:szCs w:val="32"/>
          <w14:textFill>
            <w14:solidFill>
              <w14:schemeClr w14:val="tx1"/>
            </w14:solidFill>
          </w14:textFill>
        </w:rPr>
        <w:t>第十</w:t>
      </w:r>
      <w:r>
        <w:rPr>
          <w:rFonts w:hint="eastAsia" w:eastAsia="仿宋_GB2312"/>
          <w:b/>
          <w:bCs/>
          <w:color w:val="000000" w:themeColor="text1"/>
          <w:sz w:val="32"/>
          <w:szCs w:val="32"/>
          <w:lang w:eastAsia="zh-CN"/>
          <w14:textFill>
            <w14:solidFill>
              <w14:schemeClr w14:val="tx1"/>
            </w14:solidFill>
          </w14:textFill>
        </w:rPr>
        <w:t>一</w:t>
      </w:r>
      <w:r>
        <w:rPr>
          <w:rFonts w:hint="eastAsia" w:eastAsia="仿宋_GB2312"/>
          <w:b/>
          <w:bCs/>
          <w:color w:val="000000" w:themeColor="text1"/>
          <w:sz w:val="32"/>
          <w:szCs w:val="32"/>
          <w14:textFill>
            <w14:solidFill>
              <w14:schemeClr w14:val="tx1"/>
            </w14:solidFill>
          </w14:textFill>
        </w:rPr>
        <w:t xml:space="preserve">条  </w:t>
      </w:r>
      <w:r>
        <w:rPr>
          <w:rFonts w:hint="eastAsia" w:eastAsia="仿宋_GB2312"/>
          <w:b w:val="0"/>
          <w:bCs w:val="0"/>
          <w:color w:val="000000" w:themeColor="text1"/>
          <w:sz w:val="32"/>
          <w:szCs w:val="32"/>
          <w14:textFill>
            <w14:solidFill>
              <w14:schemeClr w14:val="tx1"/>
            </w14:solidFill>
          </w14:textFill>
        </w:rPr>
        <w:t>由于来电、来人口头咨询等的局限性，口头答复不作为具体项目的最终有效答复</w:t>
      </w:r>
      <w:r>
        <w:rPr>
          <w:rFonts w:hint="eastAsia" w:eastAsia="仿宋_GB2312"/>
          <w:b w:val="0"/>
          <w:bCs w:val="0"/>
          <w:color w:val="000000" w:themeColor="text1"/>
          <w:sz w:val="32"/>
          <w:szCs w:val="32"/>
          <w:lang w:eastAsia="zh-CN"/>
          <w14:textFill>
            <w14:solidFill>
              <w14:schemeClr w14:val="tx1"/>
            </w14:solidFill>
          </w14:textFill>
        </w:rPr>
        <w:t>。对于具体项目的答复</w:t>
      </w:r>
      <w:r>
        <w:rPr>
          <w:rFonts w:hint="eastAsia" w:eastAsia="仿宋_GB2312"/>
          <w:b w:val="0"/>
          <w:bCs w:val="0"/>
          <w:color w:val="auto"/>
          <w:sz w:val="32"/>
          <w:szCs w:val="32"/>
        </w:rPr>
        <w:t>，须采用来函咨询或计价争议调解方式。</w:t>
      </w:r>
    </w:p>
    <w:p w14:paraId="7BFE0949">
      <w:pPr>
        <w:spacing w:line="52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sz w:val="32"/>
          <w:szCs w:val="32"/>
        </w:rPr>
        <w:t>第十</w:t>
      </w:r>
      <w:r>
        <w:rPr>
          <w:rFonts w:hint="eastAsia" w:eastAsia="仿宋_GB2312"/>
          <w:b/>
          <w:bCs/>
          <w:sz w:val="32"/>
          <w:szCs w:val="32"/>
          <w:lang w:eastAsia="zh-CN"/>
        </w:rPr>
        <w:t>二</w:t>
      </w:r>
      <w:r>
        <w:rPr>
          <w:rFonts w:hint="eastAsia" w:eastAsia="仿宋_GB2312"/>
          <w:b/>
          <w:bCs/>
          <w:sz w:val="32"/>
          <w:szCs w:val="32"/>
        </w:rPr>
        <w:t xml:space="preserve">条  </w:t>
      </w:r>
      <w:r>
        <w:rPr>
          <w:rFonts w:hint="eastAsia" w:eastAsia="仿宋_GB2312"/>
          <w:color w:val="000000" w:themeColor="text1"/>
          <w:sz w:val="32"/>
          <w:szCs w:val="32"/>
          <w14:textFill>
            <w14:solidFill>
              <w14:schemeClr w14:val="tx1"/>
            </w14:solidFill>
          </w14:textFill>
        </w:rPr>
        <w:t>咨询的答复应及时、准确、完整；对于相同或类似问题，须统一答复内容，做到前后一致。</w:t>
      </w:r>
    </w:p>
    <w:p w14:paraId="729E62DE">
      <w:pPr>
        <w:spacing w:before="240" w:beforeLines="100" w:after="240" w:afterLines="100" w:line="520" w:lineRule="exact"/>
        <w:jc w:val="center"/>
        <w:rPr>
          <w:rFonts w:hint="eastAsia" w:ascii="方正黑体简体" w:hAnsi="方正黑体简体" w:eastAsia="方正黑体简体" w:cs="方正黑体简体"/>
          <w:sz w:val="28"/>
          <w:szCs w:val="20"/>
        </w:rPr>
      </w:pPr>
      <w:r>
        <w:rPr>
          <w:rFonts w:hint="eastAsia" w:ascii="方正黑体简体" w:hAnsi="方正黑体简体" w:eastAsia="方正黑体简体" w:cs="方正黑体简体"/>
          <w:sz w:val="28"/>
          <w:szCs w:val="20"/>
        </w:rPr>
        <w:t>第三章  计价争议调解</w:t>
      </w:r>
    </w:p>
    <w:p w14:paraId="7DDA6D49">
      <w:pPr>
        <w:spacing w:line="52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第十</w:t>
      </w:r>
      <w:r>
        <w:rPr>
          <w:rFonts w:hint="eastAsia" w:eastAsia="仿宋_GB2312"/>
          <w:b/>
          <w:bCs/>
          <w:color w:val="000000" w:themeColor="text1"/>
          <w:sz w:val="32"/>
          <w:szCs w:val="32"/>
          <w:lang w:eastAsia="zh-CN"/>
          <w14:textFill>
            <w14:solidFill>
              <w14:schemeClr w14:val="tx1"/>
            </w14:solidFill>
          </w14:textFill>
        </w:rPr>
        <w:t>三</w:t>
      </w:r>
      <w:r>
        <w:rPr>
          <w:rFonts w:hint="eastAsia" w:eastAsia="仿宋_GB2312"/>
          <w:b/>
          <w:bCs/>
          <w:color w:val="000000" w:themeColor="text1"/>
          <w:sz w:val="32"/>
          <w:szCs w:val="32"/>
          <w14:textFill>
            <w14:solidFill>
              <w14:schemeClr w14:val="tx1"/>
            </w14:solidFill>
          </w14:textFill>
        </w:rPr>
        <w:t>条</w:t>
      </w:r>
      <w:r>
        <w:rPr>
          <w:rFonts w:hint="eastAsia" w:eastAsia="仿宋_GB2312"/>
          <w:color w:val="000000" w:themeColor="text1"/>
          <w:sz w:val="32"/>
          <w:szCs w:val="32"/>
          <w14:textFill>
            <w14:solidFill>
              <w14:schemeClr w14:val="tx1"/>
            </w14:solidFill>
          </w14:textFill>
        </w:rPr>
        <w:t xml:space="preserve">  工程建设各方主体发生工程计价争议时，各方当事人可向市造价站申请调解。申请人共同填写《连云港市建设工程造价管理站计价争议调解申请表 》（以下简称《调解申请表》，见附件2）。</w:t>
      </w:r>
    </w:p>
    <w:p w14:paraId="512D3C9F">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受委托对该工程提供咨询服务的工程造价咨询单位应当明确对该争议的处理意见，咨询单位技术负责人在《调解申请表》上签字，并加盖单位公章。争议各方及咨询单位在填写《调解申请表》时，应明确一名持有从事工程造价资格证书的人员担任该方的调解代理人。若其中一方无持证人员，可以委托第三方作调解代理人。</w:t>
      </w:r>
    </w:p>
    <w:p w14:paraId="1E8A2CCB">
      <w:pPr>
        <w:spacing w:line="520" w:lineRule="exact"/>
        <w:ind w:firstLine="643" w:firstLineChars="200"/>
        <w:rPr>
          <w:rFonts w:eastAsia="仿宋_GB2312"/>
          <w:sz w:val="32"/>
          <w:szCs w:val="32"/>
        </w:rPr>
      </w:pPr>
      <w:r>
        <w:rPr>
          <w:rFonts w:hint="eastAsia" w:eastAsia="仿宋_GB2312"/>
          <w:b/>
          <w:bCs/>
          <w:sz w:val="32"/>
          <w:szCs w:val="32"/>
        </w:rPr>
        <w:t>第十</w:t>
      </w:r>
      <w:r>
        <w:rPr>
          <w:rFonts w:hint="eastAsia" w:eastAsia="仿宋_GB2312"/>
          <w:b/>
          <w:bCs/>
          <w:sz w:val="32"/>
          <w:szCs w:val="32"/>
          <w:lang w:eastAsia="zh-CN"/>
        </w:rPr>
        <w:t>四</w:t>
      </w:r>
      <w:r>
        <w:rPr>
          <w:rFonts w:hint="eastAsia" w:eastAsia="仿宋_GB2312"/>
          <w:b/>
          <w:bCs/>
          <w:sz w:val="32"/>
          <w:szCs w:val="32"/>
        </w:rPr>
        <w:t xml:space="preserve">条  </w:t>
      </w:r>
      <w:r>
        <w:rPr>
          <w:rFonts w:hint="eastAsia" w:eastAsia="仿宋_GB2312"/>
          <w:sz w:val="32"/>
          <w:szCs w:val="32"/>
        </w:rPr>
        <w:t>申请计价争议调解应提供下述资料：</w:t>
      </w:r>
    </w:p>
    <w:p w14:paraId="454A9594">
      <w:pPr>
        <w:spacing w:line="520" w:lineRule="exact"/>
        <w:ind w:firstLine="640" w:firstLineChars="200"/>
        <w:rPr>
          <w:rFonts w:eastAsia="仿宋_GB2312"/>
          <w:sz w:val="32"/>
          <w:szCs w:val="32"/>
        </w:rPr>
      </w:pPr>
      <w:r>
        <w:rPr>
          <w:rFonts w:hint="eastAsia" w:eastAsia="仿宋_GB2312"/>
          <w:sz w:val="32"/>
          <w:szCs w:val="32"/>
        </w:rPr>
        <w:t>1、争议各方及造价咨询单位联合盖章的《</w:t>
      </w:r>
      <w:r>
        <w:rPr>
          <w:rFonts w:hint="eastAsia" w:eastAsia="仿宋_GB2312"/>
          <w:color w:val="000000" w:themeColor="text1"/>
          <w:sz w:val="32"/>
          <w:szCs w:val="32"/>
          <w14:textFill>
            <w14:solidFill>
              <w14:schemeClr w14:val="tx1"/>
            </w14:solidFill>
          </w14:textFill>
        </w:rPr>
        <w:t>调解</w:t>
      </w:r>
      <w:r>
        <w:rPr>
          <w:rFonts w:hint="eastAsia" w:eastAsia="仿宋_GB2312"/>
          <w:sz w:val="32"/>
          <w:szCs w:val="32"/>
        </w:rPr>
        <w:t>申请表》(附各方对该争议的书面意见)；</w:t>
      </w:r>
    </w:p>
    <w:p w14:paraId="78BC3980">
      <w:pPr>
        <w:spacing w:line="520" w:lineRule="exact"/>
        <w:ind w:firstLine="640" w:firstLineChars="200"/>
        <w:rPr>
          <w:rFonts w:eastAsia="仿宋_GB2312"/>
          <w:sz w:val="32"/>
          <w:szCs w:val="32"/>
        </w:rPr>
      </w:pPr>
      <w:r>
        <w:rPr>
          <w:rFonts w:hint="eastAsia" w:eastAsia="仿宋_GB2312"/>
          <w:sz w:val="32"/>
          <w:szCs w:val="32"/>
        </w:rPr>
        <w:t>2、参加争议调解人员的工程造价资格证书（原件或复印件）；</w:t>
      </w:r>
    </w:p>
    <w:p w14:paraId="5FA21711">
      <w:pPr>
        <w:spacing w:line="520" w:lineRule="exact"/>
        <w:ind w:firstLine="640" w:firstLineChars="200"/>
        <w:rPr>
          <w:rFonts w:eastAsia="仿宋_GB2312"/>
          <w:sz w:val="32"/>
          <w:szCs w:val="32"/>
        </w:rPr>
      </w:pPr>
      <w:r>
        <w:rPr>
          <w:rFonts w:hint="eastAsia" w:eastAsia="仿宋_GB2312"/>
          <w:sz w:val="32"/>
          <w:szCs w:val="32"/>
        </w:rPr>
        <w:t>3、招投标文件、施工合同与补充协议；</w:t>
      </w:r>
    </w:p>
    <w:p w14:paraId="3DDDCDBC">
      <w:pPr>
        <w:spacing w:line="520" w:lineRule="exact"/>
        <w:ind w:firstLine="640" w:firstLineChars="200"/>
        <w:rPr>
          <w:rFonts w:eastAsia="仿宋_GB2312"/>
          <w:sz w:val="32"/>
          <w:szCs w:val="32"/>
        </w:rPr>
      </w:pPr>
      <w:r>
        <w:rPr>
          <w:rFonts w:hint="eastAsia" w:eastAsia="仿宋_GB2312"/>
          <w:sz w:val="32"/>
          <w:szCs w:val="32"/>
        </w:rPr>
        <w:t>4、施工图和经批准的施工组织设计或施工方案；</w:t>
      </w:r>
    </w:p>
    <w:p w14:paraId="08CC82F3">
      <w:pPr>
        <w:spacing w:line="520" w:lineRule="exact"/>
        <w:ind w:firstLine="640" w:firstLineChars="200"/>
        <w:rPr>
          <w:rFonts w:eastAsia="仿宋_GB2312"/>
          <w:sz w:val="32"/>
          <w:szCs w:val="32"/>
        </w:rPr>
      </w:pPr>
      <w:r>
        <w:rPr>
          <w:rFonts w:hint="eastAsia" w:eastAsia="仿宋_GB2312"/>
          <w:sz w:val="32"/>
          <w:szCs w:val="32"/>
        </w:rPr>
        <w:t>5、经批准的现场设计变更与签证资料；</w:t>
      </w:r>
    </w:p>
    <w:p w14:paraId="27AF4153">
      <w:pPr>
        <w:spacing w:line="520" w:lineRule="exact"/>
        <w:ind w:firstLine="640" w:firstLineChars="200"/>
        <w:rPr>
          <w:rFonts w:eastAsia="仿宋_GB2312"/>
          <w:sz w:val="32"/>
          <w:szCs w:val="32"/>
        </w:rPr>
      </w:pPr>
      <w:r>
        <w:rPr>
          <w:rFonts w:hint="eastAsia" w:eastAsia="仿宋_GB2312"/>
          <w:sz w:val="32"/>
          <w:szCs w:val="32"/>
        </w:rPr>
        <w:t>6、与计价争议调解有关的其它资料。</w:t>
      </w:r>
    </w:p>
    <w:p w14:paraId="6B280D84">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资料提供人应对所提供资料的真实有效性负责。除《调解申请表》外，其它资料可为复印件。《调解申请表》和工程造价资格证书为必须提交资料，其他资料可以根据计价争议的具体内容选择性提交。</w:t>
      </w:r>
    </w:p>
    <w:p w14:paraId="008E4F62">
      <w:pPr>
        <w:spacing w:line="520" w:lineRule="exact"/>
        <w:ind w:firstLine="643" w:firstLineChars="200"/>
        <w:rPr>
          <w:rFonts w:eastAsia="仿宋_GB2312"/>
          <w:sz w:val="32"/>
          <w:szCs w:val="32"/>
        </w:rPr>
      </w:pPr>
      <w:r>
        <w:rPr>
          <w:rFonts w:hint="eastAsia" w:eastAsia="仿宋_GB2312"/>
          <w:b/>
          <w:bCs/>
          <w:sz w:val="32"/>
          <w:szCs w:val="32"/>
        </w:rPr>
        <w:t>第十</w:t>
      </w:r>
      <w:r>
        <w:rPr>
          <w:rFonts w:hint="eastAsia" w:eastAsia="仿宋_GB2312"/>
          <w:b/>
          <w:bCs/>
          <w:sz w:val="32"/>
          <w:szCs w:val="32"/>
          <w:lang w:eastAsia="zh-CN"/>
        </w:rPr>
        <w:t>五</w:t>
      </w:r>
      <w:r>
        <w:rPr>
          <w:rFonts w:hint="eastAsia" w:eastAsia="仿宋_GB2312"/>
          <w:b/>
          <w:bCs/>
          <w:sz w:val="32"/>
          <w:szCs w:val="32"/>
        </w:rPr>
        <w:t>条</w:t>
      </w:r>
      <w:r>
        <w:rPr>
          <w:rFonts w:hint="eastAsia" w:eastAsia="仿宋_GB2312"/>
          <w:sz w:val="32"/>
          <w:szCs w:val="32"/>
        </w:rPr>
        <w:t xml:space="preserve">  有下列情况之一的计价争议调解申请，市造价站不予受理：</w:t>
      </w:r>
    </w:p>
    <w:p w14:paraId="6317C59C">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1、争议工程所在地不在我市行政区域内的；工程在东海、赣榆、灌南、灌云、经济技术开发区，未经当地造价管理机构先行调解的；</w:t>
      </w:r>
    </w:p>
    <w:p w14:paraId="6D26C184">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2、市造价站已作出计价争议调解决定，而争议方未再提出新的证据的；</w:t>
      </w:r>
    </w:p>
    <w:p w14:paraId="3FBC6A60">
      <w:pPr>
        <w:spacing w:line="520" w:lineRule="exact"/>
        <w:ind w:firstLine="640" w:firstLineChars="200"/>
        <w:rPr>
          <w:rFonts w:eastAsia="仿宋_GB2312"/>
          <w:sz w:val="32"/>
          <w:szCs w:val="32"/>
        </w:rPr>
      </w:pPr>
      <w:r>
        <w:rPr>
          <w:rFonts w:hint="eastAsia" w:eastAsia="仿宋_GB2312"/>
          <w:sz w:val="32"/>
          <w:szCs w:val="32"/>
        </w:rPr>
        <w:t>3、未按要求提供《</w:t>
      </w:r>
      <w:r>
        <w:rPr>
          <w:rFonts w:hint="eastAsia" w:eastAsia="仿宋_GB2312"/>
          <w:color w:val="000000" w:themeColor="text1"/>
          <w:sz w:val="32"/>
          <w:szCs w:val="32"/>
          <w14:textFill>
            <w14:solidFill>
              <w14:schemeClr w14:val="tx1"/>
            </w14:solidFill>
          </w14:textFill>
        </w:rPr>
        <w:t>调解</w:t>
      </w:r>
      <w:r>
        <w:rPr>
          <w:rFonts w:hint="eastAsia" w:eastAsia="仿宋_GB2312"/>
          <w:sz w:val="32"/>
          <w:szCs w:val="32"/>
        </w:rPr>
        <w:t>申请表》和其它相关资料的；</w:t>
      </w:r>
    </w:p>
    <w:p w14:paraId="7764389D">
      <w:pPr>
        <w:spacing w:line="520" w:lineRule="exact"/>
        <w:ind w:firstLine="640" w:firstLineChars="200"/>
        <w:rPr>
          <w:rFonts w:eastAsia="仿宋_GB2312"/>
          <w:sz w:val="32"/>
          <w:szCs w:val="32"/>
        </w:rPr>
      </w:pPr>
      <w:r>
        <w:rPr>
          <w:rFonts w:hint="eastAsia" w:eastAsia="仿宋_GB2312"/>
          <w:sz w:val="32"/>
          <w:szCs w:val="32"/>
        </w:rPr>
        <w:t>4、上级造价管理机构已作出计价争议调解决定的；</w:t>
      </w:r>
    </w:p>
    <w:p w14:paraId="4540373C">
      <w:pPr>
        <w:spacing w:line="520" w:lineRule="exact"/>
        <w:ind w:firstLine="640" w:firstLineChars="200"/>
        <w:rPr>
          <w:rFonts w:eastAsia="仿宋_GB2312"/>
          <w:sz w:val="32"/>
          <w:szCs w:val="32"/>
        </w:rPr>
      </w:pPr>
      <w:r>
        <w:rPr>
          <w:rFonts w:hint="eastAsia" w:eastAsia="仿宋_GB2312"/>
          <w:sz w:val="32"/>
          <w:szCs w:val="32"/>
        </w:rPr>
        <w:t>5、已向仲裁机构申请仲裁的；</w:t>
      </w:r>
    </w:p>
    <w:p w14:paraId="140EC51B">
      <w:pPr>
        <w:spacing w:line="520" w:lineRule="exact"/>
        <w:ind w:firstLine="640" w:firstLineChars="200"/>
        <w:rPr>
          <w:rFonts w:eastAsia="仿宋_GB2312"/>
          <w:sz w:val="32"/>
          <w:szCs w:val="32"/>
        </w:rPr>
      </w:pPr>
      <w:r>
        <w:rPr>
          <w:rFonts w:hint="eastAsia" w:eastAsia="仿宋_GB2312"/>
          <w:sz w:val="32"/>
          <w:szCs w:val="32"/>
        </w:rPr>
        <w:t>6、已向人民法院提请诉讼的。</w:t>
      </w:r>
    </w:p>
    <w:p w14:paraId="43B445F1">
      <w:pPr>
        <w:spacing w:line="52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第</w:t>
      </w:r>
      <w:r>
        <w:rPr>
          <w:rFonts w:hint="eastAsia" w:eastAsia="仿宋_GB2312"/>
          <w:b/>
          <w:bCs/>
          <w:color w:val="000000" w:themeColor="text1"/>
          <w:sz w:val="32"/>
          <w:szCs w:val="32"/>
          <w:lang w:eastAsia="zh-CN"/>
          <w14:textFill>
            <w14:solidFill>
              <w14:schemeClr w14:val="tx1"/>
            </w14:solidFill>
          </w14:textFill>
        </w:rPr>
        <w:t>十六</w:t>
      </w:r>
      <w:r>
        <w:rPr>
          <w:rFonts w:hint="eastAsia" w:eastAsia="仿宋_GB2312"/>
          <w:b/>
          <w:bCs/>
          <w:color w:val="000000" w:themeColor="text1"/>
          <w:sz w:val="32"/>
          <w:szCs w:val="32"/>
          <w14:textFill>
            <w14:solidFill>
              <w14:schemeClr w14:val="tx1"/>
            </w14:solidFill>
          </w14:textFill>
        </w:rPr>
        <w:t xml:space="preserve">条  </w:t>
      </w:r>
      <w:r>
        <w:rPr>
          <w:rFonts w:hint="eastAsia" w:eastAsia="仿宋_GB2312"/>
          <w:color w:val="000000" w:themeColor="text1"/>
          <w:sz w:val="32"/>
          <w:szCs w:val="32"/>
          <w14:textFill>
            <w14:solidFill>
              <w14:schemeClr w14:val="tx1"/>
            </w14:solidFill>
          </w14:textFill>
        </w:rPr>
        <w:t>争议各方或任一方可派一名或各派一名申请人携带《调解申请表》和其它相关资料到市造价站办理计价争议调解登记手续。工作人员审查核实《调解申请表》和其它相关资料，对于不符合要求的，即时告知申请人，并将其所有资料退回。</w:t>
      </w:r>
    </w:p>
    <w:p w14:paraId="6CA08A1C">
      <w:pPr>
        <w:spacing w:line="52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sz w:val="32"/>
          <w:szCs w:val="32"/>
        </w:rPr>
        <w:t>第</w:t>
      </w:r>
      <w:r>
        <w:rPr>
          <w:rFonts w:hint="eastAsia" w:eastAsia="仿宋_GB2312"/>
          <w:b/>
          <w:bCs/>
          <w:sz w:val="32"/>
          <w:szCs w:val="32"/>
          <w:lang w:eastAsia="zh-CN"/>
        </w:rPr>
        <w:t>十七</w:t>
      </w:r>
      <w:r>
        <w:rPr>
          <w:rFonts w:hint="eastAsia" w:eastAsia="仿宋_GB2312"/>
          <w:b/>
          <w:bCs/>
          <w:sz w:val="32"/>
          <w:szCs w:val="32"/>
        </w:rPr>
        <w:t>条</w:t>
      </w:r>
      <w:r>
        <w:rPr>
          <w:rFonts w:hint="eastAsia" w:eastAsia="仿宋_GB2312"/>
          <w:sz w:val="32"/>
          <w:szCs w:val="32"/>
        </w:rPr>
        <w:t xml:space="preserve"> </w:t>
      </w:r>
      <w:r>
        <w:rPr>
          <w:rFonts w:hint="eastAsia" w:eastAsia="仿宋_GB2312"/>
          <w:color w:val="000000" w:themeColor="text1"/>
          <w:sz w:val="32"/>
          <w:szCs w:val="32"/>
          <w14:textFill>
            <w14:solidFill>
              <w14:schemeClr w14:val="tx1"/>
            </w14:solidFill>
          </w14:textFill>
        </w:rPr>
        <w:t xml:space="preserve"> 工作人员受理《调解申请表》后，通知争议各方及咨询单位的调解代理人到市造价站进行调解，告知会议时间、地点及需携带的相关资料。</w:t>
      </w:r>
    </w:p>
    <w:p w14:paraId="536953C0">
      <w:pPr>
        <w:spacing w:line="520" w:lineRule="exact"/>
        <w:ind w:firstLine="640" w:firstLineChars="200"/>
        <w:rPr>
          <w:rFonts w:eastAsia="仿宋_GB2312"/>
          <w:sz w:val="32"/>
          <w:szCs w:val="32"/>
        </w:rPr>
      </w:pPr>
      <w:r>
        <w:rPr>
          <w:rFonts w:hint="eastAsia" w:eastAsia="仿宋_GB2312"/>
          <w:sz w:val="32"/>
          <w:szCs w:val="32"/>
        </w:rPr>
        <w:t>针对特别复杂的争议问题，可视工程具体情况，报请分管领导同意后，</w:t>
      </w:r>
      <w:r>
        <w:rPr>
          <w:rFonts w:hint="eastAsia" w:eastAsia="仿宋_GB2312"/>
          <w:color w:val="0D0D0D" w:themeColor="text1" w:themeTint="F2"/>
          <w:sz w:val="32"/>
          <w:szCs w:val="32"/>
          <w14:textFill>
            <w14:solidFill>
              <w14:schemeClr w14:val="tx1">
                <w14:lumMod w14:val="95000"/>
                <w14:lumOff w14:val="5000"/>
              </w14:schemeClr>
            </w14:solidFill>
          </w14:textFill>
        </w:rPr>
        <w:t>从“连云港市造价行业专家库”中抽取专家参</w:t>
      </w:r>
      <w:r>
        <w:rPr>
          <w:rFonts w:hint="eastAsia" w:eastAsia="仿宋_GB2312"/>
          <w:sz w:val="32"/>
          <w:szCs w:val="32"/>
        </w:rPr>
        <w:t>与处理，与该工程有关的专家应当回避。</w:t>
      </w:r>
    </w:p>
    <w:p w14:paraId="2AAA02E1">
      <w:pPr>
        <w:spacing w:line="520" w:lineRule="exact"/>
        <w:ind w:firstLine="640" w:firstLineChars="200"/>
        <w:rPr>
          <w:rFonts w:eastAsia="仿宋_GB2312"/>
          <w:sz w:val="32"/>
          <w:szCs w:val="32"/>
        </w:rPr>
      </w:pPr>
      <w:r>
        <w:rPr>
          <w:rFonts w:hint="eastAsia" w:eastAsia="仿宋_GB2312"/>
          <w:sz w:val="32"/>
          <w:szCs w:val="32"/>
        </w:rPr>
        <w:t>争议各方及咨询单位的调解代理人应按时参加调解会议。如特殊原因需要更换调解代理人的，该单位应出具书面说明，加盖公章，经工作人员核实身份后，可以参会。</w:t>
      </w:r>
    </w:p>
    <w:p w14:paraId="3881BAC7">
      <w:pPr>
        <w:spacing w:line="520" w:lineRule="exact"/>
        <w:ind w:firstLine="643" w:firstLineChars="200"/>
        <w:rPr>
          <w:rFonts w:eastAsia="仿宋_GB2312"/>
          <w:sz w:val="32"/>
          <w:szCs w:val="32"/>
        </w:rPr>
      </w:pPr>
      <w:r>
        <w:rPr>
          <w:rFonts w:hint="eastAsia" w:eastAsia="仿宋_GB2312"/>
          <w:b/>
          <w:bCs/>
          <w:sz w:val="32"/>
          <w:szCs w:val="32"/>
        </w:rPr>
        <w:t>第</w:t>
      </w:r>
      <w:r>
        <w:rPr>
          <w:rFonts w:hint="eastAsia" w:eastAsia="仿宋_GB2312"/>
          <w:b/>
          <w:bCs/>
          <w:sz w:val="32"/>
          <w:szCs w:val="32"/>
          <w:lang w:eastAsia="zh-CN"/>
        </w:rPr>
        <w:t>十八</w:t>
      </w:r>
      <w:r>
        <w:rPr>
          <w:rFonts w:hint="eastAsia" w:eastAsia="仿宋_GB2312"/>
          <w:b/>
          <w:bCs/>
          <w:sz w:val="32"/>
          <w:szCs w:val="32"/>
        </w:rPr>
        <w:t>条</w:t>
      </w:r>
      <w:r>
        <w:rPr>
          <w:rFonts w:hint="eastAsia" w:eastAsia="仿宋_GB2312"/>
          <w:sz w:val="32"/>
          <w:szCs w:val="32"/>
        </w:rPr>
        <w:t xml:space="preserve">  参与调解人员应充分听取建设各方当事人的陈述，查看相关资料，核实有关情况，提出意见或建议；聘请专家调解的，应充分考虑专家意见。市造价站纪检人员应全程参与，对调解过程实施监督。</w:t>
      </w:r>
    </w:p>
    <w:p w14:paraId="788DD0D7">
      <w:pPr>
        <w:spacing w:line="520" w:lineRule="exact"/>
        <w:ind w:firstLine="640" w:firstLineChars="200"/>
        <w:rPr>
          <w:rFonts w:eastAsia="仿宋_GB2312"/>
          <w:sz w:val="32"/>
          <w:szCs w:val="32"/>
        </w:rPr>
      </w:pPr>
      <w:r>
        <w:rPr>
          <w:rFonts w:hint="eastAsia" w:eastAsia="仿宋_GB2312"/>
          <w:sz w:val="32"/>
          <w:szCs w:val="32"/>
        </w:rPr>
        <w:t>调解结束，参会各方的调解代理人、市造价站人员及聘请的专家应在《连云港市建设工程造价管理站计价争议调解记录表》（以下简称《调解记录表》，见附件3）上签字。《调解记录表》一式四份，参与方各执一份，市造价站执一份。</w:t>
      </w:r>
    </w:p>
    <w:p w14:paraId="190E852E">
      <w:pPr>
        <w:spacing w:line="520" w:lineRule="exact"/>
        <w:ind w:firstLine="960" w:firstLineChars="300"/>
        <w:rPr>
          <w:rFonts w:eastAsia="仿宋_GB2312"/>
          <w:sz w:val="32"/>
          <w:szCs w:val="32"/>
        </w:rPr>
      </w:pPr>
      <w:r>
        <w:rPr>
          <w:rFonts w:hint="eastAsia" w:eastAsia="仿宋_GB2312"/>
          <w:sz w:val="32"/>
          <w:szCs w:val="32"/>
        </w:rPr>
        <w:t>一次调解不成的，可根据当事人意愿约定时间再次调解。经调解争议各方不能达成一致意见时，可根据合同约定通过仲裁、诉讼等方式解决争议。</w:t>
      </w:r>
    </w:p>
    <w:p w14:paraId="392E7568">
      <w:pPr>
        <w:spacing w:before="240" w:beforeLines="100" w:after="240" w:afterLines="100" w:line="520" w:lineRule="exact"/>
        <w:jc w:val="center"/>
        <w:rPr>
          <w:rFonts w:hint="eastAsia" w:ascii="方正黑体简体" w:hAnsi="方正黑体简体" w:eastAsia="方正黑体简体" w:cs="方正黑体简体"/>
          <w:sz w:val="28"/>
          <w:szCs w:val="20"/>
        </w:rPr>
      </w:pPr>
      <w:r>
        <w:rPr>
          <w:rFonts w:hint="eastAsia" w:ascii="方正黑体简体" w:hAnsi="方正黑体简体" w:eastAsia="方正黑体简体" w:cs="方正黑体简体"/>
          <w:sz w:val="28"/>
          <w:szCs w:val="20"/>
        </w:rPr>
        <w:t>第四章  附 则</w:t>
      </w:r>
    </w:p>
    <w:p w14:paraId="5A467826">
      <w:pPr>
        <w:spacing w:line="520" w:lineRule="exact"/>
        <w:ind w:firstLine="643" w:firstLineChars="200"/>
        <w:rPr>
          <w:rFonts w:eastAsia="仿宋_GB2312"/>
          <w:sz w:val="32"/>
          <w:szCs w:val="32"/>
        </w:rPr>
      </w:pPr>
      <w:r>
        <w:rPr>
          <w:rFonts w:hint="eastAsia" w:eastAsia="仿宋_GB2312"/>
          <w:b/>
          <w:bCs/>
          <w:sz w:val="32"/>
          <w:szCs w:val="32"/>
        </w:rPr>
        <w:t>第</w:t>
      </w:r>
      <w:r>
        <w:rPr>
          <w:rFonts w:hint="eastAsia" w:eastAsia="仿宋_GB2312"/>
          <w:b/>
          <w:bCs/>
          <w:sz w:val="32"/>
          <w:szCs w:val="32"/>
          <w:lang w:eastAsia="zh-CN"/>
        </w:rPr>
        <w:t>十九</w:t>
      </w:r>
      <w:r>
        <w:rPr>
          <w:rFonts w:hint="eastAsia" w:eastAsia="仿宋_GB2312"/>
          <w:b/>
          <w:bCs/>
          <w:sz w:val="32"/>
          <w:szCs w:val="32"/>
        </w:rPr>
        <w:t>条</w:t>
      </w:r>
      <w:r>
        <w:rPr>
          <w:rFonts w:hint="eastAsia" w:eastAsia="仿宋_GB2312"/>
          <w:sz w:val="32"/>
          <w:szCs w:val="32"/>
        </w:rPr>
        <w:t xml:space="preserve">  对从事计价解释和争议调解的工作人员在履职过程中存在滥用职权、故意偏袒、弄虚作假、敷衍塞责或违反计价依据等行为，造成工程建设各方主体合法权益受到损害或造成不良社会影响的，市造价站将按照有关规定和管理权限及时追究，并予以严肃处理。</w:t>
      </w:r>
    </w:p>
    <w:p w14:paraId="47754352">
      <w:pPr>
        <w:spacing w:line="520" w:lineRule="exact"/>
        <w:ind w:firstLine="643" w:firstLineChars="200"/>
        <w:rPr>
          <w:rFonts w:eastAsia="仿宋_GB2312"/>
          <w:sz w:val="32"/>
          <w:szCs w:val="32"/>
        </w:rPr>
      </w:pPr>
      <w:r>
        <w:rPr>
          <w:rFonts w:hint="eastAsia" w:eastAsia="仿宋_GB2312"/>
          <w:b/>
          <w:bCs/>
          <w:sz w:val="32"/>
          <w:szCs w:val="32"/>
        </w:rPr>
        <w:t xml:space="preserve">第二十条  </w:t>
      </w:r>
      <w:r>
        <w:rPr>
          <w:rFonts w:hint="eastAsia" w:eastAsia="仿宋_GB2312"/>
          <w:sz w:val="32"/>
          <w:szCs w:val="32"/>
        </w:rPr>
        <w:t>我市造价咨询单位及工程造价执业人员应依法履职，对于存在违反相关法律法规及计价规范、故意偏袒、弄虚作假、恶意欺瞒等行为的单位和造价执业人员，予以不良行为记录，作为信用评价的依据之一。</w:t>
      </w:r>
    </w:p>
    <w:p w14:paraId="2E768C75">
      <w:pPr>
        <w:spacing w:line="520" w:lineRule="exact"/>
        <w:ind w:firstLine="643" w:firstLineChars="200"/>
        <w:rPr>
          <w:rFonts w:eastAsia="仿宋_GB2312"/>
          <w:sz w:val="32"/>
          <w:szCs w:val="32"/>
        </w:rPr>
      </w:pPr>
      <w:r>
        <w:rPr>
          <w:rFonts w:hint="eastAsia" w:eastAsia="仿宋_GB2312"/>
          <w:b/>
          <w:bCs/>
          <w:sz w:val="32"/>
          <w:szCs w:val="32"/>
        </w:rPr>
        <w:t>第</w:t>
      </w:r>
      <w:r>
        <w:rPr>
          <w:rFonts w:hint="eastAsia" w:eastAsia="仿宋_GB2312"/>
          <w:b/>
          <w:bCs/>
          <w:sz w:val="32"/>
          <w:szCs w:val="32"/>
          <w:lang w:eastAsia="zh-CN"/>
        </w:rPr>
        <w:t>二十一</w:t>
      </w:r>
      <w:r>
        <w:rPr>
          <w:rFonts w:hint="eastAsia" w:eastAsia="仿宋_GB2312"/>
          <w:b/>
          <w:bCs/>
          <w:sz w:val="32"/>
          <w:szCs w:val="32"/>
        </w:rPr>
        <w:t xml:space="preserve">条  </w:t>
      </w:r>
      <w:r>
        <w:rPr>
          <w:rFonts w:hint="eastAsia" w:eastAsia="仿宋_GB2312"/>
          <w:color w:val="000000" w:themeColor="text1"/>
          <w:sz w:val="32"/>
          <w:szCs w:val="32"/>
          <w14:textFill>
            <w14:solidFill>
              <w14:schemeClr w14:val="tx1"/>
            </w14:solidFill>
          </w14:textFill>
        </w:rPr>
        <w:t>科室定期对完成的《咨询申请单》和</w:t>
      </w:r>
      <w:r>
        <w:rPr>
          <w:rFonts w:hint="eastAsia" w:eastAsia="仿宋_GB2312"/>
          <w:sz w:val="32"/>
          <w:szCs w:val="32"/>
        </w:rPr>
        <w:t>《调解记录表》进行梳理，</w:t>
      </w:r>
      <w:r>
        <w:rPr>
          <w:rFonts w:hint="eastAsia" w:eastAsia="仿宋_GB2312"/>
          <w:color w:val="000000" w:themeColor="text1"/>
          <w:sz w:val="32"/>
          <w:szCs w:val="32"/>
          <w14:textFill>
            <w14:solidFill>
              <w14:schemeClr w14:val="tx1"/>
            </w14:solidFill>
          </w14:textFill>
        </w:rPr>
        <w:t>统一打印并编号，连同相关材料一起移交</w:t>
      </w:r>
      <w:r>
        <w:rPr>
          <w:rFonts w:hint="eastAsia" w:eastAsia="仿宋_GB2312"/>
          <w:color w:val="000000" w:themeColor="text1"/>
          <w:sz w:val="32"/>
          <w:szCs w:val="32"/>
          <w:lang w:val="en-US" w:eastAsia="zh-CN"/>
          <w14:textFill>
            <w14:solidFill>
              <w14:schemeClr w14:val="tx1"/>
            </w14:solidFill>
          </w14:textFill>
        </w:rPr>
        <w:t>造价站</w:t>
      </w:r>
      <w:r>
        <w:rPr>
          <w:rFonts w:hint="eastAsia" w:eastAsia="仿宋_GB2312"/>
          <w:color w:val="000000" w:themeColor="text1"/>
          <w:sz w:val="32"/>
          <w:szCs w:val="32"/>
          <w14:textFill>
            <w14:solidFill>
              <w14:schemeClr w14:val="tx1"/>
            </w14:solidFill>
          </w14:textFill>
        </w:rPr>
        <w:t>办公室存档；</w:t>
      </w:r>
      <w:r>
        <w:rPr>
          <w:rFonts w:hint="eastAsia" w:eastAsia="仿宋_GB2312"/>
          <w:sz w:val="32"/>
          <w:szCs w:val="32"/>
        </w:rPr>
        <w:t>对咨询中出现较多的共性问题或典型调解案例进行整理、汇总，不定期在我市工程造价信息网上或《连云港工程建设经济》杂志上进行发布。</w:t>
      </w:r>
    </w:p>
    <w:p w14:paraId="2267FEA1">
      <w:pPr>
        <w:spacing w:line="520" w:lineRule="exact"/>
        <w:ind w:firstLine="643" w:firstLineChars="200"/>
        <w:rPr>
          <w:rFonts w:eastAsia="仿宋_GB2312"/>
          <w:sz w:val="32"/>
          <w:szCs w:val="32"/>
        </w:rPr>
      </w:pPr>
      <w:r>
        <w:rPr>
          <w:rFonts w:hint="eastAsia" w:eastAsia="仿宋_GB2312"/>
          <w:b/>
          <w:bCs/>
          <w:sz w:val="32"/>
          <w:szCs w:val="32"/>
        </w:rPr>
        <w:t>第二十</w:t>
      </w:r>
      <w:r>
        <w:rPr>
          <w:rFonts w:hint="eastAsia" w:eastAsia="仿宋_GB2312"/>
          <w:b/>
          <w:bCs/>
          <w:sz w:val="32"/>
          <w:szCs w:val="32"/>
          <w:lang w:eastAsia="zh-CN"/>
        </w:rPr>
        <w:t>二</w:t>
      </w:r>
      <w:r>
        <w:rPr>
          <w:rFonts w:hint="eastAsia" w:eastAsia="仿宋_GB2312"/>
          <w:b/>
          <w:bCs/>
          <w:sz w:val="32"/>
          <w:szCs w:val="32"/>
        </w:rPr>
        <w:t>条　</w:t>
      </w:r>
      <w:r>
        <w:rPr>
          <w:rFonts w:hint="eastAsia" w:eastAsia="仿宋_GB2312"/>
          <w:sz w:val="32"/>
          <w:szCs w:val="32"/>
        </w:rPr>
        <w:t>本细则自</w:t>
      </w:r>
      <w:r>
        <w:rPr>
          <w:rFonts w:eastAsia="仿宋_GB2312"/>
          <w:sz w:val="32"/>
          <w:szCs w:val="32"/>
        </w:rPr>
        <w:t>2024年</w:t>
      </w:r>
      <w:r>
        <w:rPr>
          <w:rFonts w:hint="eastAsia" w:eastAsia="仿宋_GB2312"/>
          <w:sz w:val="32"/>
          <w:szCs w:val="32"/>
          <w:lang w:val="en-US" w:eastAsia="zh-CN"/>
        </w:rPr>
        <w:t xml:space="preserve">  </w:t>
      </w:r>
      <w:bookmarkStart w:id="30" w:name="_GoBack"/>
      <w:bookmarkEnd w:id="30"/>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w:t>
      </w:r>
      <w:r>
        <w:rPr>
          <w:rFonts w:hint="eastAsia" w:eastAsia="仿宋_GB2312"/>
          <w:sz w:val="32"/>
          <w:szCs w:val="32"/>
        </w:rPr>
        <w:t>执行。</w:t>
      </w:r>
    </w:p>
    <w:p w14:paraId="7CA2AC5D">
      <w:pPr>
        <w:spacing w:line="520" w:lineRule="exact"/>
        <w:ind w:firstLine="643" w:firstLineChars="200"/>
        <w:rPr>
          <w:rFonts w:eastAsia="仿宋_GB2312"/>
          <w:sz w:val="32"/>
          <w:szCs w:val="32"/>
        </w:rPr>
      </w:pPr>
      <w:r>
        <w:rPr>
          <w:rFonts w:hint="eastAsia" w:eastAsia="仿宋_GB2312"/>
          <w:b/>
          <w:bCs/>
          <w:sz w:val="32"/>
          <w:szCs w:val="32"/>
        </w:rPr>
        <w:t>第二十</w:t>
      </w:r>
      <w:r>
        <w:rPr>
          <w:rFonts w:hint="eastAsia" w:eastAsia="仿宋_GB2312"/>
          <w:b/>
          <w:bCs/>
          <w:sz w:val="32"/>
          <w:szCs w:val="32"/>
          <w:lang w:eastAsia="zh-CN"/>
        </w:rPr>
        <w:t>三</w:t>
      </w:r>
      <w:r>
        <w:rPr>
          <w:rFonts w:hint="eastAsia" w:eastAsia="仿宋_GB2312"/>
          <w:b/>
          <w:bCs/>
          <w:sz w:val="32"/>
          <w:szCs w:val="32"/>
        </w:rPr>
        <w:t>条</w:t>
      </w:r>
      <w:r>
        <w:rPr>
          <w:rFonts w:hint="eastAsia" w:eastAsia="仿宋_GB2312"/>
          <w:sz w:val="32"/>
          <w:szCs w:val="32"/>
        </w:rPr>
        <w:t>　本细则由连云港市建设工程造价管理站负责解释。</w:t>
      </w:r>
    </w:p>
    <w:p w14:paraId="0B2AE65B">
      <w:pPr>
        <w:rPr>
          <w:sz w:val="32"/>
          <w:szCs w:val="32"/>
        </w:rPr>
      </w:pPr>
    </w:p>
    <w:p w14:paraId="6C09D3B8">
      <w:pPr>
        <w:rPr>
          <w:sz w:val="32"/>
          <w:szCs w:val="32"/>
        </w:rPr>
      </w:pPr>
    </w:p>
    <w:p w14:paraId="24B43E85">
      <w:pPr>
        <w:rPr>
          <w:sz w:val="32"/>
          <w:szCs w:val="32"/>
        </w:rPr>
      </w:pPr>
    </w:p>
    <w:p w14:paraId="25586F21">
      <w:pPr>
        <w:rPr>
          <w:sz w:val="32"/>
          <w:szCs w:val="32"/>
        </w:rPr>
      </w:pPr>
    </w:p>
    <w:p w14:paraId="02DBB484">
      <w:pPr>
        <w:rPr>
          <w:sz w:val="32"/>
          <w:szCs w:val="32"/>
        </w:rPr>
      </w:pPr>
    </w:p>
    <w:p w14:paraId="5F3F18BD">
      <w:pPr>
        <w:rPr>
          <w:sz w:val="32"/>
          <w:szCs w:val="32"/>
        </w:rPr>
      </w:pPr>
    </w:p>
    <w:p w14:paraId="12A35603">
      <w:pPr>
        <w:rPr>
          <w:sz w:val="32"/>
          <w:szCs w:val="32"/>
        </w:rPr>
      </w:pPr>
    </w:p>
    <w:p w14:paraId="2D06AB50">
      <w:pPr>
        <w:rPr>
          <w:sz w:val="32"/>
          <w:szCs w:val="32"/>
        </w:rPr>
      </w:pPr>
    </w:p>
    <w:p w14:paraId="2D36547D">
      <w:pPr>
        <w:rPr>
          <w:sz w:val="32"/>
          <w:szCs w:val="32"/>
        </w:rPr>
      </w:pPr>
    </w:p>
    <w:p w14:paraId="44AD190E">
      <w:pPr>
        <w:rPr>
          <w:sz w:val="32"/>
          <w:szCs w:val="32"/>
        </w:rPr>
      </w:pPr>
    </w:p>
    <w:p w14:paraId="09E7DE16">
      <w:pPr>
        <w:rPr>
          <w:sz w:val="32"/>
          <w:szCs w:val="32"/>
        </w:rPr>
      </w:pPr>
    </w:p>
    <w:p w14:paraId="41863137">
      <w:pPr>
        <w:rPr>
          <w:sz w:val="32"/>
          <w:szCs w:val="32"/>
        </w:rPr>
      </w:pPr>
    </w:p>
    <w:p w14:paraId="1EA33660">
      <w:pPr>
        <w:rPr>
          <w:sz w:val="32"/>
          <w:szCs w:val="32"/>
        </w:rPr>
      </w:pPr>
    </w:p>
    <w:p w14:paraId="1B33F57A">
      <w:pPr>
        <w:rPr>
          <w:sz w:val="32"/>
          <w:szCs w:val="32"/>
        </w:rPr>
      </w:pPr>
    </w:p>
    <w:p w14:paraId="182315CD">
      <w:pPr>
        <w:rPr>
          <w:sz w:val="32"/>
          <w:szCs w:val="32"/>
        </w:rPr>
      </w:pPr>
    </w:p>
    <w:p w14:paraId="3801F6CA">
      <w:pPr>
        <w:rPr>
          <w:sz w:val="32"/>
          <w:szCs w:val="32"/>
        </w:rPr>
      </w:pPr>
    </w:p>
    <w:p w14:paraId="0FF8CB7D">
      <w:pPr>
        <w:rPr>
          <w:sz w:val="32"/>
          <w:szCs w:val="32"/>
        </w:rPr>
      </w:pPr>
    </w:p>
    <w:p w14:paraId="2CBB86A3">
      <w:pPr>
        <w:rPr>
          <w:sz w:val="32"/>
          <w:szCs w:val="32"/>
        </w:rPr>
      </w:pPr>
    </w:p>
    <w:p w14:paraId="4D8DC6E9">
      <w:pPr>
        <w:rPr>
          <w:sz w:val="32"/>
          <w:szCs w:val="32"/>
        </w:rPr>
      </w:pPr>
    </w:p>
    <w:p w14:paraId="0DCF978D">
      <w:pPr>
        <w:rPr>
          <w:sz w:val="32"/>
          <w:szCs w:val="32"/>
        </w:rPr>
      </w:pPr>
    </w:p>
    <w:p w14:paraId="2AA5B1A2">
      <w:pPr>
        <w:rPr>
          <w:sz w:val="32"/>
          <w:szCs w:val="32"/>
        </w:rPr>
      </w:pPr>
    </w:p>
    <w:p w14:paraId="5366E2D8">
      <w:pPr>
        <w:rPr>
          <w:sz w:val="32"/>
          <w:szCs w:val="32"/>
        </w:rPr>
      </w:pPr>
    </w:p>
    <w:p w14:paraId="234FA394">
      <w:pPr>
        <w:rPr>
          <w:sz w:val="32"/>
          <w:szCs w:val="32"/>
        </w:rPr>
      </w:pPr>
    </w:p>
    <w:p w14:paraId="7540FC83">
      <w:pPr>
        <w:rPr>
          <w:sz w:val="32"/>
          <w:szCs w:val="32"/>
        </w:rPr>
      </w:pPr>
    </w:p>
    <w:p w14:paraId="5C87BFCF">
      <w:pPr>
        <w:rPr>
          <w:sz w:val="32"/>
          <w:szCs w:val="32"/>
        </w:rPr>
      </w:pPr>
    </w:p>
    <w:p w14:paraId="0264CE8A">
      <w:pPr>
        <w:rPr>
          <w:sz w:val="32"/>
          <w:szCs w:val="32"/>
        </w:rPr>
      </w:pPr>
    </w:p>
    <w:p w14:paraId="3B8B14F4">
      <w:pPr>
        <w:rPr>
          <w:sz w:val="32"/>
          <w:szCs w:val="32"/>
        </w:rPr>
      </w:pPr>
    </w:p>
    <w:p w14:paraId="57A7F020">
      <w:pPr>
        <w:rPr>
          <w:sz w:val="32"/>
          <w:szCs w:val="32"/>
        </w:rPr>
      </w:pPr>
    </w:p>
    <w:p w14:paraId="16F1990A">
      <w:pPr>
        <w:rPr>
          <w:sz w:val="32"/>
          <w:szCs w:val="32"/>
        </w:rPr>
      </w:pPr>
    </w:p>
    <w:p w14:paraId="24CC6AA1">
      <w:pPr>
        <w:rPr>
          <w:sz w:val="32"/>
          <w:szCs w:val="32"/>
        </w:rPr>
      </w:pPr>
    </w:p>
    <w:p w14:paraId="7769D025">
      <w:pPr>
        <w:rPr>
          <w:sz w:val="32"/>
          <w:szCs w:val="32"/>
        </w:rPr>
      </w:pPr>
    </w:p>
    <w:p w14:paraId="398E922D">
      <w:pPr>
        <w:rPr>
          <w:sz w:val="32"/>
          <w:szCs w:val="32"/>
        </w:rPr>
      </w:pPr>
    </w:p>
    <w:p w14:paraId="155AF7D5">
      <w:pPr>
        <w:rPr>
          <w:sz w:val="32"/>
          <w:szCs w:val="32"/>
        </w:rPr>
      </w:pPr>
    </w:p>
    <w:p w14:paraId="38677E45">
      <w:pPr>
        <w:rPr>
          <w:b/>
          <w:sz w:val="28"/>
          <w:szCs w:val="28"/>
        </w:rPr>
      </w:pPr>
      <w:r>
        <w:rPr>
          <w:rFonts w:hint="eastAsia"/>
          <w:sz w:val="28"/>
          <w:szCs w:val="28"/>
        </w:rPr>
        <w:t>附表</w:t>
      </w:r>
      <w:r>
        <w:rPr>
          <w:sz w:val="28"/>
          <w:szCs w:val="28"/>
        </w:rPr>
        <w:t>1</w:t>
      </w:r>
      <w:r>
        <w:rPr>
          <w:rFonts w:hint="eastAsia"/>
          <w:sz w:val="28"/>
          <w:szCs w:val="28"/>
        </w:rPr>
        <w:t>：</w:t>
      </w:r>
    </w:p>
    <w:p w14:paraId="579B1341">
      <w:pPr>
        <w:jc w:val="center"/>
        <w:rPr>
          <w:b/>
          <w:sz w:val="36"/>
          <w:szCs w:val="36"/>
        </w:rPr>
      </w:pPr>
      <w:r>
        <w:rPr>
          <w:rFonts w:hint="eastAsia"/>
          <w:b/>
          <w:sz w:val="36"/>
          <w:szCs w:val="36"/>
        </w:rPr>
        <w:t>连云港市建设工程造价管理站</w:t>
      </w:r>
    </w:p>
    <w:p w14:paraId="1738F223">
      <w:pPr>
        <w:jc w:val="center"/>
      </w:pPr>
      <w:r>
        <w:rPr>
          <w:rFonts w:hint="eastAsia"/>
          <w:b/>
          <w:sz w:val="36"/>
          <w:szCs w:val="36"/>
        </w:rPr>
        <w:t>计价解释咨询申请单</w:t>
      </w:r>
    </w:p>
    <w:p w14:paraId="75F63667">
      <w:pPr>
        <w:spacing w:after="120" w:afterLines="50"/>
      </w:pPr>
      <w:r>
        <w:t xml:space="preserve">                                                        </w:t>
      </w:r>
      <w:r>
        <w:rPr>
          <w:rFonts w:hint="eastAsia"/>
        </w:rPr>
        <w:t xml:space="preserve">     </w:t>
      </w:r>
      <w:r>
        <w:t xml:space="preserve"> </w:t>
      </w:r>
      <w:r>
        <w:rPr>
          <w:rFonts w:hint="eastAsia"/>
        </w:rPr>
        <w:t>计价解释编号：</w:t>
      </w:r>
    </w:p>
    <w:tbl>
      <w:tblPr>
        <w:tblStyle w:val="7"/>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003"/>
        <w:gridCol w:w="689"/>
        <w:gridCol w:w="1080"/>
        <w:gridCol w:w="1236"/>
        <w:gridCol w:w="744"/>
        <w:gridCol w:w="2291"/>
      </w:tblGrid>
      <w:tr w14:paraId="2B0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50" w:type="dxa"/>
            <w:shd w:val="clear" w:color="auto" w:fill="auto"/>
            <w:vAlign w:val="center"/>
          </w:tcPr>
          <w:p w14:paraId="400AA5F5">
            <w:pPr>
              <w:jc w:val="center"/>
            </w:pPr>
            <w:r>
              <w:rPr>
                <w:rFonts w:hint="eastAsia"/>
              </w:rPr>
              <w:t>咨询人</w:t>
            </w:r>
          </w:p>
        </w:tc>
        <w:tc>
          <w:tcPr>
            <w:tcW w:w="2003" w:type="dxa"/>
            <w:shd w:val="clear" w:color="auto" w:fill="auto"/>
            <w:vAlign w:val="center"/>
          </w:tcPr>
          <w:p w14:paraId="47876A96">
            <w:pPr>
              <w:jc w:val="center"/>
            </w:pPr>
          </w:p>
          <w:p w14:paraId="3B4E559A">
            <w:pPr>
              <w:jc w:val="center"/>
            </w:pPr>
          </w:p>
        </w:tc>
        <w:tc>
          <w:tcPr>
            <w:tcW w:w="689" w:type="dxa"/>
            <w:shd w:val="clear" w:color="auto" w:fill="auto"/>
            <w:vAlign w:val="center"/>
          </w:tcPr>
          <w:p w14:paraId="05EFA0C7">
            <w:pPr>
              <w:jc w:val="center"/>
            </w:pPr>
            <w:r>
              <w:rPr>
                <w:rFonts w:hint="eastAsia"/>
              </w:rPr>
              <w:t>咨询日期</w:t>
            </w:r>
          </w:p>
        </w:tc>
        <w:tc>
          <w:tcPr>
            <w:tcW w:w="1080" w:type="dxa"/>
            <w:shd w:val="clear" w:color="auto" w:fill="auto"/>
            <w:vAlign w:val="center"/>
          </w:tcPr>
          <w:p w14:paraId="58D55498">
            <w:pPr>
              <w:jc w:val="center"/>
            </w:pPr>
          </w:p>
        </w:tc>
        <w:tc>
          <w:tcPr>
            <w:tcW w:w="1236" w:type="dxa"/>
            <w:shd w:val="clear" w:color="auto" w:fill="auto"/>
            <w:vAlign w:val="center"/>
          </w:tcPr>
          <w:p w14:paraId="78409169">
            <w:pPr>
              <w:jc w:val="center"/>
            </w:pPr>
            <w:r>
              <w:rPr>
                <w:rFonts w:hint="eastAsia"/>
              </w:rPr>
              <w:t>联系电话</w:t>
            </w:r>
          </w:p>
        </w:tc>
        <w:tc>
          <w:tcPr>
            <w:tcW w:w="3035" w:type="dxa"/>
            <w:gridSpan w:val="2"/>
            <w:shd w:val="clear" w:color="auto" w:fill="auto"/>
            <w:vAlign w:val="center"/>
          </w:tcPr>
          <w:p w14:paraId="153EAE51">
            <w:pPr>
              <w:ind w:left="105" w:leftChars="50"/>
              <w:jc w:val="center"/>
            </w:pPr>
          </w:p>
        </w:tc>
      </w:tr>
      <w:tr w14:paraId="3920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50" w:type="dxa"/>
            <w:shd w:val="clear" w:color="auto" w:fill="auto"/>
            <w:vAlign w:val="center"/>
          </w:tcPr>
          <w:p w14:paraId="3753CCE1">
            <w:pPr>
              <w:jc w:val="center"/>
            </w:pPr>
            <w:r>
              <w:rPr>
                <w:rFonts w:hint="eastAsia"/>
              </w:rPr>
              <w:t>咨</w:t>
            </w:r>
            <w:r>
              <w:t xml:space="preserve"> </w:t>
            </w:r>
            <w:r>
              <w:rPr>
                <w:rFonts w:hint="eastAsia"/>
              </w:rPr>
              <w:t>询</w:t>
            </w:r>
          </w:p>
          <w:p w14:paraId="7755C3DE">
            <w:pPr>
              <w:jc w:val="center"/>
            </w:pPr>
            <w:r>
              <w:rPr>
                <w:rFonts w:hint="eastAsia"/>
              </w:rPr>
              <w:t>方</w:t>
            </w:r>
            <w:r>
              <w:t xml:space="preserve"> </w:t>
            </w:r>
            <w:r>
              <w:rPr>
                <w:rFonts w:hint="eastAsia"/>
              </w:rPr>
              <w:t>式</w:t>
            </w:r>
          </w:p>
        </w:tc>
        <w:tc>
          <w:tcPr>
            <w:tcW w:w="2692" w:type="dxa"/>
            <w:gridSpan w:val="2"/>
            <w:shd w:val="clear" w:color="auto" w:fill="auto"/>
            <w:vAlign w:val="center"/>
          </w:tcPr>
          <w:p w14:paraId="08E918DB">
            <w:r>
              <w:rPr>
                <w:rFonts w:hint="eastAsia"/>
              </w:rPr>
              <w:t>□来电</w:t>
            </w:r>
            <w:r>
              <w:t xml:space="preserve">  </w:t>
            </w:r>
            <w:r>
              <w:rPr>
                <w:rFonts w:hint="eastAsia"/>
              </w:rPr>
              <w:t>□来函</w:t>
            </w:r>
            <w:r>
              <w:t xml:space="preserve"> </w:t>
            </w:r>
            <w:r>
              <w:rPr>
                <w:rFonts w:hint="eastAsia"/>
              </w:rPr>
              <w:t xml:space="preserve">  □来人 </w:t>
            </w:r>
          </w:p>
        </w:tc>
        <w:tc>
          <w:tcPr>
            <w:tcW w:w="1080" w:type="dxa"/>
            <w:shd w:val="clear" w:color="auto" w:fill="auto"/>
            <w:vAlign w:val="center"/>
          </w:tcPr>
          <w:p w14:paraId="4594B105">
            <w:pPr>
              <w:jc w:val="center"/>
            </w:pPr>
            <w:r>
              <w:rPr>
                <w:rFonts w:hint="eastAsia"/>
                <w:color w:val="auto"/>
              </w:rPr>
              <w:t>是否是造价师</w:t>
            </w:r>
          </w:p>
        </w:tc>
        <w:tc>
          <w:tcPr>
            <w:tcW w:w="4271" w:type="dxa"/>
            <w:gridSpan w:val="3"/>
            <w:shd w:val="clear" w:color="auto" w:fill="auto"/>
            <w:vAlign w:val="center"/>
          </w:tcPr>
          <w:p w14:paraId="11E1B8F6">
            <w:pPr>
              <w:ind w:left="105" w:leftChars="50"/>
              <w:jc w:val="center"/>
            </w:pPr>
            <w:r>
              <w:t xml:space="preserve"> </w:t>
            </w:r>
            <w:r>
              <w:rPr>
                <w:rFonts w:hint="eastAsia"/>
              </w:rPr>
              <w:t>□是  □否</w:t>
            </w:r>
          </w:p>
        </w:tc>
      </w:tr>
      <w:tr w14:paraId="11A8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50" w:type="dxa"/>
            <w:shd w:val="clear" w:color="auto" w:fill="auto"/>
            <w:vAlign w:val="center"/>
          </w:tcPr>
          <w:p w14:paraId="1BA35605">
            <w:pPr>
              <w:jc w:val="center"/>
            </w:pPr>
            <w:r>
              <w:rPr>
                <w:rFonts w:hint="eastAsia"/>
              </w:rPr>
              <w:t>所在单位类别</w:t>
            </w:r>
          </w:p>
        </w:tc>
        <w:tc>
          <w:tcPr>
            <w:tcW w:w="2692" w:type="dxa"/>
            <w:gridSpan w:val="2"/>
            <w:shd w:val="clear" w:color="auto" w:fill="auto"/>
            <w:vAlign w:val="center"/>
          </w:tcPr>
          <w:p w14:paraId="7C22A2C4">
            <w:r>
              <w:rPr>
                <w:rFonts w:hint="eastAsia"/>
              </w:rPr>
              <w:t>□建设</w:t>
            </w:r>
            <w:r>
              <w:t xml:space="preserve">  </w:t>
            </w:r>
            <w:r>
              <w:rPr>
                <w:rFonts w:hint="eastAsia"/>
              </w:rPr>
              <w:t>□施工</w:t>
            </w:r>
            <w:r>
              <w:t xml:space="preserve"> </w:t>
            </w:r>
            <w:r>
              <w:rPr>
                <w:rFonts w:hint="eastAsia"/>
              </w:rPr>
              <w:t xml:space="preserve"> □咨询</w:t>
            </w:r>
          </w:p>
        </w:tc>
        <w:tc>
          <w:tcPr>
            <w:tcW w:w="1080" w:type="dxa"/>
            <w:shd w:val="clear" w:color="auto" w:fill="auto"/>
            <w:vAlign w:val="center"/>
          </w:tcPr>
          <w:p w14:paraId="69D26DD9">
            <w:pPr>
              <w:jc w:val="center"/>
            </w:pPr>
            <w:r>
              <w:rPr>
                <w:rFonts w:hint="eastAsia"/>
              </w:rPr>
              <w:t>单位名称</w:t>
            </w:r>
          </w:p>
        </w:tc>
        <w:tc>
          <w:tcPr>
            <w:tcW w:w="4271" w:type="dxa"/>
            <w:gridSpan w:val="3"/>
            <w:shd w:val="clear" w:color="auto" w:fill="auto"/>
            <w:vAlign w:val="center"/>
          </w:tcPr>
          <w:p w14:paraId="1B404B2B">
            <w:pPr>
              <w:ind w:left="105" w:leftChars="50"/>
              <w:jc w:val="center"/>
            </w:pPr>
          </w:p>
        </w:tc>
      </w:tr>
      <w:tr w14:paraId="3B0E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50" w:type="dxa"/>
            <w:shd w:val="clear" w:color="auto" w:fill="auto"/>
            <w:vAlign w:val="center"/>
          </w:tcPr>
          <w:p w14:paraId="63679E22">
            <w:pPr>
              <w:jc w:val="center"/>
            </w:pPr>
            <w:r>
              <w:rPr>
                <w:rFonts w:hint="eastAsia"/>
              </w:rPr>
              <w:t>专</w:t>
            </w:r>
            <w:r>
              <w:t xml:space="preserve"> </w:t>
            </w:r>
            <w:r>
              <w:rPr>
                <w:rFonts w:hint="eastAsia"/>
              </w:rPr>
              <w:t>业</w:t>
            </w:r>
          </w:p>
          <w:p w14:paraId="5D04F449">
            <w:pPr>
              <w:jc w:val="center"/>
            </w:pPr>
            <w:r>
              <w:rPr>
                <w:rFonts w:hint="eastAsia"/>
              </w:rPr>
              <w:t>类</w:t>
            </w:r>
            <w:r>
              <w:t xml:space="preserve"> </w:t>
            </w:r>
            <w:r>
              <w:rPr>
                <w:rFonts w:hint="eastAsia"/>
              </w:rPr>
              <w:t>别</w:t>
            </w:r>
          </w:p>
        </w:tc>
        <w:tc>
          <w:tcPr>
            <w:tcW w:w="8043" w:type="dxa"/>
            <w:gridSpan w:val="6"/>
            <w:shd w:val="clear" w:color="auto" w:fill="auto"/>
            <w:vAlign w:val="center"/>
          </w:tcPr>
          <w:p w14:paraId="74669A08">
            <w:r>
              <w:rPr>
                <w:rFonts w:hint="eastAsia"/>
              </w:rPr>
              <w:t>□土建</w:t>
            </w:r>
            <w:r>
              <w:t xml:space="preserve">  </w:t>
            </w:r>
            <w:r>
              <w:rPr>
                <w:rFonts w:hint="eastAsia"/>
              </w:rPr>
              <w:t>□装饰</w:t>
            </w:r>
            <w:r>
              <w:t xml:space="preserve">  </w:t>
            </w:r>
            <w:r>
              <w:rPr>
                <w:rFonts w:hint="eastAsia"/>
              </w:rPr>
              <w:t>□安装</w:t>
            </w:r>
            <w:r>
              <w:t xml:space="preserve">  </w:t>
            </w:r>
            <w:r>
              <w:rPr>
                <w:rFonts w:hint="eastAsia"/>
              </w:rPr>
              <w:t>□市政</w:t>
            </w:r>
            <w:r>
              <w:t xml:space="preserve">  </w:t>
            </w:r>
            <w:r>
              <w:rPr>
                <w:rFonts w:hint="eastAsia"/>
              </w:rPr>
              <w:t>□园林  □修缮  □其它</w:t>
            </w:r>
          </w:p>
        </w:tc>
      </w:tr>
      <w:tr w14:paraId="1358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exact"/>
          <w:jc w:val="center"/>
        </w:trPr>
        <w:tc>
          <w:tcPr>
            <w:tcW w:w="8993" w:type="dxa"/>
            <w:gridSpan w:val="7"/>
            <w:shd w:val="clear" w:color="auto" w:fill="auto"/>
          </w:tcPr>
          <w:p w14:paraId="6B3ACD9F">
            <w:pPr>
              <w:spacing w:before="120" w:beforeLines="50"/>
            </w:pPr>
            <w:r>
              <w:rPr>
                <w:rFonts w:hint="eastAsia"/>
              </w:rPr>
              <w:t>咨询内容：</w:t>
            </w:r>
          </w:p>
          <w:p w14:paraId="27284A23">
            <w:pPr>
              <w:spacing w:before="120" w:beforeLines="50"/>
            </w:pPr>
          </w:p>
          <w:p w14:paraId="1989071E"/>
          <w:p w14:paraId="1A4398F9"/>
          <w:p w14:paraId="157CDA88"/>
          <w:p w14:paraId="583EAD7C"/>
          <w:p w14:paraId="367C91AB"/>
          <w:p w14:paraId="641762CB"/>
          <w:p w14:paraId="7240A16A"/>
          <w:p w14:paraId="3B75348F">
            <w:r>
              <w:rPr>
                <w:rFonts w:hint="eastAsia"/>
              </w:rPr>
              <w:t xml:space="preserve">                                                                     </w:t>
            </w:r>
          </w:p>
          <w:p w14:paraId="3A9BEBD0"/>
          <w:p w14:paraId="1079BAB3"/>
          <w:p w14:paraId="6A935F9B"/>
          <w:p w14:paraId="45524C4F">
            <w:pPr>
              <w:ind w:firstLine="7560" w:firstLineChars="3600"/>
            </w:pPr>
            <w:r>
              <w:rPr>
                <w:rFonts w:hint="eastAsia"/>
              </w:rPr>
              <w:t>（可另附页）</w:t>
            </w:r>
          </w:p>
        </w:tc>
      </w:tr>
      <w:tr w14:paraId="20E5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50" w:type="dxa"/>
            <w:shd w:val="clear" w:color="auto" w:fill="auto"/>
            <w:vAlign w:val="center"/>
          </w:tcPr>
          <w:p w14:paraId="5495C03E">
            <w:pPr>
              <w:jc w:val="center"/>
            </w:pPr>
            <w:r>
              <w:rPr>
                <w:rFonts w:hint="eastAsia"/>
              </w:rPr>
              <w:t>问</w:t>
            </w:r>
            <w:r>
              <w:t xml:space="preserve"> </w:t>
            </w:r>
            <w:r>
              <w:rPr>
                <w:rFonts w:hint="eastAsia"/>
              </w:rPr>
              <w:t>题</w:t>
            </w:r>
          </w:p>
          <w:p w14:paraId="6AD95D42">
            <w:pPr>
              <w:jc w:val="center"/>
            </w:pPr>
            <w:r>
              <w:rPr>
                <w:rFonts w:hint="eastAsia"/>
              </w:rPr>
              <w:t>类</w:t>
            </w:r>
            <w:r>
              <w:t xml:space="preserve"> </w:t>
            </w:r>
            <w:r>
              <w:rPr>
                <w:rFonts w:hint="eastAsia"/>
              </w:rPr>
              <w:t>型</w:t>
            </w:r>
          </w:p>
        </w:tc>
        <w:tc>
          <w:tcPr>
            <w:tcW w:w="8043" w:type="dxa"/>
            <w:gridSpan w:val="6"/>
            <w:shd w:val="clear" w:color="auto" w:fill="auto"/>
            <w:vAlign w:val="center"/>
          </w:tcPr>
          <w:p w14:paraId="78969E05">
            <w:r>
              <w:rPr>
                <w:rFonts w:hint="eastAsia"/>
              </w:rPr>
              <w:t>□计价管理文件</w:t>
            </w:r>
            <w:r>
              <w:t xml:space="preserve"> </w:t>
            </w:r>
            <w:r>
              <w:rPr>
                <w:rFonts w:hint="eastAsia"/>
              </w:rPr>
              <w:t xml:space="preserve">   </w:t>
            </w:r>
            <w:r>
              <w:t xml:space="preserve"> </w:t>
            </w:r>
            <w:r>
              <w:rPr>
                <w:rFonts w:hint="eastAsia"/>
              </w:rPr>
              <w:t>□清单计价规范</w:t>
            </w:r>
            <w:r>
              <w:t xml:space="preserve">   </w:t>
            </w:r>
            <w:r>
              <w:rPr>
                <w:rFonts w:hint="eastAsia"/>
              </w:rPr>
              <w:t>□定额套用</w:t>
            </w:r>
            <w:r>
              <w:t xml:space="preserve">    </w:t>
            </w:r>
            <w:r>
              <w:rPr>
                <w:rFonts w:hint="eastAsia"/>
              </w:rPr>
              <w:t>□取费</w:t>
            </w:r>
            <w:r>
              <w:t xml:space="preserve">     </w:t>
            </w:r>
            <w:r>
              <w:rPr>
                <w:rFonts w:hint="eastAsia"/>
              </w:rPr>
              <w:t>□人工</w:t>
            </w:r>
            <w:r>
              <w:t xml:space="preserve"> </w:t>
            </w:r>
          </w:p>
          <w:p w14:paraId="6B390921">
            <w:r>
              <w:rPr>
                <w:rFonts w:hint="eastAsia"/>
              </w:rPr>
              <w:t>□机械台班</w:t>
            </w:r>
            <w:r>
              <w:t xml:space="preserve">      </w:t>
            </w:r>
            <w:r>
              <w:rPr>
                <w:rFonts w:hint="eastAsia"/>
              </w:rPr>
              <w:t xml:space="preserve">  </w:t>
            </w:r>
            <w:r>
              <w:t xml:space="preserve"> </w:t>
            </w:r>
            <w:r>
              <w:rPr>
                <w:rFonts w:hint="eastAsia"/>
              </w:rPr>
              <w:t>□工期</w:t>
            </w:r>
            <w:r>
              <w:t xml:space="preserve">       </w:t>
            </w:r>
            <w:r>
              <w:rPr>
                <w:rFonts w:hint="eastAsia"/>
              </w:rPr>
              <w:t xml:space="preserve">    □措施费</w:t>
            </w:r>
            <w:r>
              <w:t xml:space="preserve">  </w:t>
            </w:r>
            <w:r>
              <w:rPr>
                <w:rFonts w:hint="eastAsia"/>
              </w:rPr>
              <w:t xml:space="preserve">   </w:t>
            </w:r>
            <w:r>
              <w:t xml:space="preserve"> </w:t>
            </w:r>
            <w:r>
              <w:rPr>
                <w:rFonts w:hint="eastAsia"/>
              </w:rPr>
              <w:t>□其它</w:t>
            </w:r>
          </w:p>
        </w:tc>
      </w:tr>
      <w:tr w14:paraId="30B6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8993" w:type="dxa"/>
            <w:gridSpan w:val="7"/>
            <w:shd w:val="clear" w:color="auto" w:fill="auto"/>
          </w:tcPr>
          <w:p w14:paraId="76AAA234">
            <w:pPr>
              <w:spacing w:before="120" w:beforeLines="50"/>
            </w:pPr>
            <w:r>
              <w:rPr>
                <w:rFonts w:hint="eastAsia"/>
              </w:rPr>
              <w:t>答复内容：</w:t>
            </w:r>
          </w:p>
          <w:p w14:paraId="77272F03"/>
          <w:p w14:paraId="41C85D6C"/>
          <w:p w14:paraId="33FE512E"/>
          <w:p w14:paraId="37459963"/>
          <w:p w14:paraId="479812D4"/>
          <w:p w14:paraId="71F16B31"/>
          <w:p w14:paraId="3853260E"/>
          <w:p w14:paraId="5249831B"/>
          <w:p w14:paraId="102021F5"/>
          <w:p w14:paraId="7A16A3FA"/>
          <w:p w14:paraId="2306AD67"/>
          <w:p w14:paraId="684952D6"/>
          <w:p w14:paraId="67BDCE77"/>
          <w:p w14:paraId="77EB66D5"/>
          <w:p w14:paraId="79E3D33D">
            <w:pPr>
              <w:ind w:firstLine="7350" w:firstLineChars="3500"/>
            </w:pPr>
            <w:r>
              <w:rPr>
                <w:rFonts w:hint="eastAsia"/>
              </w:rPr>
              <w:t>（可另附页）</w:t>
            </w:r>
          </w:p>
        </w:tc>
      </w:tr>
      <w:tr w14:paraId="743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50" w:type="dxa"/>
            <w:shd w:val="clear" w:color="auto" w:fill="auto"/>
            <w:vAlign w:val="center"/>
          </w:tcPr>
          <w:p w14:paraId="4540A7ED">
            <w:pPr>
              <w:jc w:val="center"/>
            </w:pPr>
            <w:r>
              <w:rPr>
                <w:rFonts w:hint="eastAsia"/>
              </w:rPr>
              <w:t>答</w:t>
            </w:r>
            <w:r>
              <w:t xml:space="preserve"> </w:t>
            </w:r>
            <w:r>
              <w:rPr>
                <w:rFonts w:hint="eastAsia"/>
              </w:rPr>
              <w:t>复</w:t>
            </w:r>
          </w:p>
          <w:p w14:paraId="73BC466D">
            <w:pPr>
              <w:jc w:val="center"/>
            </w:pPr>
            <w:r>
              <w:rPr>
                <w:rFonts w:hint="eastAsia"/>
              </w:rPr>
              <w:t>方</w:t>
            </w:r>
            <w:r>
              <w:t xml:space="preserve"> </w:t>
            </w:r>
            <w:r>
              <w:rPr>
                <w:rFonts w:hint="eastAsia"/>
              </w:rPr>
              <w:t>式</w:t>
            </w:r>
          </w:p>
        </w:tc>
        <w:tc>
          <w:tcPr>
            <w:tcW w:w="2692" w:type="dxa"/>
            <w:gridSpan w:val="2"/>
            <w:shd w:val="clear" w:color="auto" w:fill="auto"/>
            <w:vAlign w:val="center"/>
          </w:tcPr>
          <w:p w14:paraId="2D26CACC">
            <w:r>
              <w:rPr>
                <w:rFonts w:hint="eastAsia"/>
              </w:rPr>
              <w:t>□电话</w:t>
            </w:r>
            <w:r>
              <w:t xml:space="preserve">  </w:t>
            </w:r>
            <w:r>
              <w:rPr>
                <w:rFonts w:hint="eastAsia"/>
              </w:rPr>
              <w:t>□当面</w:t>
            </w:r>
            <w:r>
              <w:t xml:space="preserve">  </w:t>
            </w:r>
            <w:r>
              <w:rPr>
                <w:rFonts w:hint="eastAsia"/>
              </w:rPr>
              <w:t>□回函</w:t>
            </w:r>
          </w:p>
        </w:tc>
        <w:tc>
          <w:tcPr>
            <w:tcW w:w="1080" w:type="dxa"/>
            <w:shd w:val="clear" w:color="auto" w:fill="auto"/>
            <w:vAlign w:val="center"/>
          </w:tcPr>
          <w:p w14:paraId="2E2AF024">
            <w:pPr>
              <w:jc w:val="center"/>
            </w:pPr>
            <w:r>
              <w:rPr>
                <w:rFonts w:hint="eastAsia"/>
              </w:rPr>
              <w:t>答复人</w:t>
            </w:r>
          </w:p>
        </w:tc>
        <w:tc>
          <w:tcPr>
            <w:tcW w:w="1236" w:type="dxa"/>
            <w:shd w:val="clear" w:color="auto" w:fill="auto"/>
            <w:vAlign w:val="center"/>
          </w:tcPr>
          <w:p w14:paraId="085946EB">
            <w:pPr>
              <w:jc w:val="center"/>
            </w:pPr>
          </w:p>
        </w:tc>
        <w:tc>
          <w:tcPr>
            <w:tcW w:w="744" w:type="dxa"/>
            <w:shd w:val="clear" w:color="auto" w:fill="auto"/>
            <w:vAlign w:val="center"/>
          </w:tcPr>
          <w:p w14:paraId="676E488B">
            <w:pPr>
              <w:jc w:val="center"/>
            </w:pPr>
            <w:r>
              <w:rPr>
                <w:rFonts w:hint="eastAsia"/>
              </w:rPr>
              <w:t>答复时间</w:t>
            </w:r>
          </w:p>
        </w:tc>
        <w:tc>
          <w:tcPr>
            <w:tcW w:w="2291" w:type="dxa"/>
            <w:shd w:val="clear" w:color="auto" w:fill="auto"/>
            <w:vAlign w:val="center"/>
          </w:tcPr>
          <w:p w14:paraId="59E62458"/>
        </w:tc>
      </w:tr>
      <w:tr w14:paraId="7624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50" w:type="dxa"/>
            <w:shd w:val="clear" w:color="auto" w:fill="auto"/>
            <w:vAlign w:val="center"/>
          </w:tcPr>
          <w:p w14:paraId="5ED27675">
            <w:pPr>
              <w:jc w:val="center"/>
            </w:pPr>
            <w:r>
              <w:rPr>
                <w:rFonts w:hint="eastAsia"/>
              </w:rPr>
              <w:t>备</w:t>
            </w:r>
            <w:r>
              <w:t xml:space="preserve"> </w:t>
            </w:r>
            <w:r>
              <w:rPr>
                <w:rFonts w:hint="eastAsia"/>
              </w:rPr>
              <w:t>注</w:t>
            </w:r>
          </w:p>
        </w:tc>
        <w:tc>
          <w:tcPr>
            <w:tcW w:w="8043" w:type="dxa"/>
            <w:gridSpan w:val="6"/>
            <w:shd w:val="clear" w:color="auto" w:fill="auto"/>
            <w:vAlign w:val="center"/>
          </w:tcPr>
          <w:p w14:paraId="22186351">
            <w:pPr>
              <w:jc w:val="center"/>
            </w:pPr>
          </w:p>
        </w:tc>
      </w:tr>
    </w:tbl>
    <w:p w14:paraId="3D0F22ED">
      <w:pPr>
        <w:spacing w:before="120" w:beforeLines="50" w:after="120" w:afterLines="50" w:line="320" w:lineRule="exact"/>
        <w:rPr>
          <w:b/>
          <w:sz w:val="36"/>
          <w:szCs w:val="36"/>
        </w:rPr>
      </w:pPr>
      <w:r>
        <w:br w:type="page"/>
      </w:r>
      <w:r>
        <w:rPr>
          <w:rFonts w:hint="eastAsia"/>
          <w:szCs w:val="21"/>
        </w:rPr>
        <w:t>附表</w:t>
      </w:r>
      <w:r>
        <w:rPr>
          <w:szCs w:val="21"/>
        </w:rPr>
        <w:t>2</w:t>
      </w:r>
      <w:r>
        <w:rPr>
          <w:rFonts w:hint="eastAsia"/>
          <w:szCs w:val="21"/>
        </w:rPr>
        <w:t>：</w:t>
      </w:r>
    </w:p>
    <w:p w14:paraId="014ABF90">
      <w:pPr>
        <w:spacing w:line="440" w:lineRule="exact"/>
        <w:jc w:val="center"/>
        <w:rPr>
          <w:b/>
          <w:sz w:val="36"/>
          <w:szCs w:val="36"/>
        </w:rPr>
      </w:pPr>
      <w:r>
        <w:rPr>
          <w:rFonts w:hint="eastAsia"/>
          <w:b/>
          <w:sz w:val="36"/>
          <w:szCs w:val="36"/>
        </w:rPr>
        <w:t>连云港市建设工程造价管理站</w:t>
      </w:r>
    </w:p>
    <w:p w14:paraId="41415F5E">
      <w:pPr>
        <w:spacing w:line="440" w:lineRule="exact"/>
        <w:jc w:val="center"/>
        <w:rPr>
          <w:w w:val="90"/>
          <w:sz w:val="24"/>
        </w:rPr>
      </w:pPr>
      <w:r>
        <w:rPr>
          <w:rFonts w:hint="eastAsia"/>
          <w:b/>
          <w:sz w:val="36"/>
          <w:szCs w:val="36"/>
        </w:rPr>
        <w:t>计价争议调解申请表</w:t>
      </w:r>
      <w:r>
        <w:rPr>
          <w:w w:val="90"/>
          <w:sz w:val="24"/>
        </w:rPr>
        <w:t xml:space="preserve">                     </w:t>
      </w:r>
    </w:p>
    <w:p w14:paraId="22D6877D">
      <w:pPr>
        <w:spacing w:line="440" w:lineRule="exact"/>
        <w:jc w:val="center"/>
        <w:rPr>
          <w:w w:val="90"/>
          <w:sz w:val="24"/>
        </w:rPr>
      </w:pPr>
      <w:r>
        <w:rPr>
          <w:rFonts w:hint="eastAsia"/>
        </w:rPr>
        <w:t xml:space="preserve">                                                         争议调解编号：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40"/>
        <w:gridCol w:w="640"/>
        <w:gridCol w:w="2562"/>
        <w:gridCol w:w="318"/>
        <w:gridCol w:w="899"/>
        <w:gridCol w:w="720"/>
        <w:gridCol w:w="1266"/>
      </w:tblGrid>
      <w:tr w14:paraId="412F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A2E4007">
            <w:pPr>
              <w:jc w:val="center"/>
              <w:rPr>
                <w:szCs w:val="21"/>
              </w:rPr>
            </w:pPr>
            <w:r>
              <w:rPr>
                <w:rFonts w:hint="eastAsia"/>
                <w:szCs w:val="21"/>
              </w:rPr>
              <w:t>争</w:t>
            </w:r>
            <w:r>
              <w:rPr>
                <w:szCs w:val="21"/>
              </w:rPr>
              <w:t xml:space="preserve"> </w:t>
            </w:r>
            <w:r>
              <w:rPr>
                <w:rFonts w:hint="eastAsia"/>
                <w:szCs w:val="21"/>
              </w:rPr>
              <w:t>议</w:t>
            </w:r>
          </w:p>
          <w:p w14:paraId="545B745C">
            <w:pPr>
              <w:jc w:val="center"/>
              <w:rPr>
                <w:szCs w:val="21"/>
              </w:rPr>
            </w:pPr>
            <w:r>
              <w:rPr>
                <w:rFonts w:hint="eastAsia"/>
                <w:szCs w:val="21"/>
              </w:rPr>
              <w:t>工</w:t>
            </w:r>
            <w:r>
              <w:rPr>
                <w:szCs w:val="21"/>
              </w:rPr>
              <w:t xml:space="preserve"> </w:t>
            </w:r>
            <w:r>
              <w:rPr>
                <w:rFonts w:hint="eastAsia"/>
                <w:szCs w:val="21"/>
              </w:rPr>
              <w:t>程</w:t>
            </w:r>
          </w:p>
        </w:tc>
        <w:tc>
          <w:tcPr>
            <w:tcW w:w="6659" w:type="dxa"/>
            <w:gridSpan w:val="5"/>
            <w:tcBorders>
              <w:top w:val="single" w:color="auto" w:sz="4" w:space="0"/>
              <w:left w:val="single" w:color="auto" w:sz="4" w:space="0"/>
              <w:bottom w:val="single" w:color="auto" w:sz="4" w:space="0"/>
              <w:right w:val="single" w:color="auto" w:sz="4" w:space="0"/>
            </w:tcBorders>
            <w:vAlign w:val="center"/>
          </w:tcPr>
          <w:p w14:paraId="649AD3D7">
            <w:pPr>
              <w:rPr>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A729A3A">
            <w:pPr>
              <w:jc w:val="center"/>
              <w:rPr>
                <w:szCs w:val="21"/>
              </w:rPr>
            </w:pPr>
            <w:r>
              <w:rPr>
                <w:rFonts w:hint="eastAsia"/>
                <w:szCs w:val="21"/>
              </w:rPr>
              <w:t>合同金额</w:t>
            </w:r>
          </w:p>
        </w:tc>
        <w:tc>
          <w:tcPr>
            <w:tcW w:w="1266" w:type="dxa"/>
            <w:tcBorders>
              <w:top w:val="single" w:color="auto" w:sz="4" w:space="0"/>
              <w:left w:val="single" w:color="auto" w:sz="4" w:space="0"/>
              <w:bottom w:val="single" w:color="auto" w:sz="4" w:space="0"/>
              <w:right w:val="single" w:color="auto" w:sz="4" w:space="0"/>
            </w:tcBorders>
            <w:vAlign w:val="center"/>
          </w:tcPr>
          <w:p w14:paraId="6D8E05FF">
            <w:pPr>
              <w:jc w:val="right"/>
              <w:rPr>
                <w:szCs w:val="21"/>
              </w:rPr>
            </w:pPr>
            <w:r>
              <w:rPr>
                <w:rFonts w:hint="eastAsia"/>
                <w:szCs w:val="21"/>
              </w:rPr>
              <w:t>万</w:t>
            </w:r>
          </w:p>
        </w:tc>
      </w:tr>
      <w:tr w14:paraId="7E1D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4541E08E">
            <w:pPr>
              <w:jc w:val="center"/>
              <w:rPr>
                <w:szCs w:val="21"/>
              </w:rPr>
            </w:pPr>
            <w:r>
              <w:rPr>
                <w:rFonts w:hint="eastAsia"/>
                <w:szCs w:val="21"/>
              </w:rPr>
              <w:t>工</w:t>
            </w:r>
            <w:r>
              <w:rPr>
                <w:szCs w:val="21"/>
              </w:rPr>
              <w:t xml:space="preserve"> </w:t>
            </w:r>
            <w:r>
              <w:rPr>
                <w:rFonts w:hint="eastAsia"/>
                <w:szCs w:val="21"/>
              </w:rPr>
              <w:t>程</w:t>
            </w:r>
          </w:p>
          <w:p w14:paraId="2478EE9C">
            <w:pPr>
              <w:jc w:val="center"/>
              <w:rPr>
                <w:szCs w:val="21"/>
              </w:rPr>
            </w:pPr>
            <w:r>
              <w:rPr>
                <w:rFonts w:hint="eastAsia"/>
                <w:szCs w:val="21"/>
              </w:rPr>
              <w:t>类</w:t>
            </w:r>
            <w:r>
              <w:rPr>
                <w:szCs w:val="21"/>
              </w:rPr>
              <w:t xml:space="preserve"> </w:t>
            </w:r>
            <w:r>
              <w:rPr>
                <w:rFonts w:hint="eastAsia"/>
                <w:szCs w:val="21"/>
              </w:rPr>
              <w:t>别</w:t>
            </w:r>
          </w:p>
        </w:tc>
        <w:tc>
          <w:tcPr>
            <w:tcW w:w="8645" w:type="dxa"/>
            <w:gridSpan w:val="7"/>
            <w:tcBorders>
              <w:top w:val="single" w:color="auto" w:sz="4" w:space="0"/>
              <w:left w:val="single" w:color="auto" w:sz="4" w:space="0"/>
              <w:bottom w:val="single" w:color="auto" w:sz="4" w:space="0"/>
              <w:right w:val="single" w:color="auto" w:sz="4" w:space="0"/>
            </w:tcBorders>
            <w:vAlign w:val="center"/>
          </w:tcPr>
          <w:p w14:paraId="45D97D70">
            <w:pPr>
              <w:rPr>
                <w:szCs w:val="21"/>
              </w:rPr>
            </w:pPr>
            <w:r>
              <w:rPr>
                <w:rFonts w:hint="eastAsia"/>
                <w:szCs w:val="21"/>
              </w:rPr>
              <w:t>□土建</w:t>
            </w:r>
            <w:r>
              <w:rPr>
                <w:szCs w:val="21"/>
              </w:rPr>
              <w:t xml:space="preserve">  </w:t>
            </w:r>
            <w:r>
              <w:rPr>
                <w:rFonts w:hint="eastAsia"/>
                <w:szCs w:val="21"/>
              </w:rPr>
              <w:t>□装饰</w:t>
            </w:r>
            <w:r>
              <w:rPr>
                <w:szCs w:val="21"/>
              </w:rPr>
              <w:t xml:space="preserve">  </w:t>
            </w:r>
            <w:r>
              <w:rPr>
                <w:rFonts w:hint="eastAsia"/>
                <w:szCs w:val="21"/>
              </w:rPr>
              <w:t>□安装</w:t>
            </w:r>
            <w:r>
              <w:rPr>
                <w:szCs w:val="21"/>
              </w:rPr>
              <w:t xml:space="preserve">  </w:t>
            </w:r>
            <w:r>
              <w:rPr>
                <w:rFonts w:hint="eastAsia"/>
                <w:szCs w:val="21"/>
              </w:rPr>
              <w:t>□市政</w:t>
            </w:r>
            <w:r>
              <w:rPr>
                <w:szCs w:val="21"/>
              </w:rPr>
              <w:t xml:space="preserve">  </w:t>
            </w:r>
            <w:r>
              <w:rPr>
                <w:rFonts w:hint="eastAsia"/>
                <w:szCs w:val="21"/>
              </w:rPr>
              <w:t>□园林   □修缮   □其他</w:t>
            </w:r>
            <w:r>
              <w:rPr>
                <w:szCs w:val="21"/>
              </w:rPr>
              <w:t>__________</w:t>
            </w:r>
          </w:p>
        </w:tc>
      </w:tr>
      <w:tr w14:paraId="35B0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62" w:type="dxa"/>
            <w:tcBorders>
              <w:top w:val="single" w:color="auto" w:sz="4" w:space="0"/>
              <w:left w:val="single" w:color="auto" w:sz="4" w:space="0"/>
              <w:right w:val="single" w:color="auto" w:sz="4" w:space="0"/>
            </w:tcBorders>
            <w:shd w:val="clear" w:color="auto" w:fill="auto"/>
            <w:vAlign w:val="center"/>
          </w:tcPr>
          <w:p w14:paraId="06CF5368">
            <w:pPr>
              <w:jc w:val="center"/>
              <w:rPr>
                <w:szCs w:val="21"/>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1F5C8023">
            <w:pPr>
              <w:jc w:val="center"/>
              <w:rPr>
                <w:szCs w:val="21"/>
              </w:rPr>
            </w:pPr>
            <w:r>
              <w:rPr>
                <w:rFonts w:hint="eastAsia"/>
                <w:szCs w:val="21"/>
              </w:rPr>
              <w:t>建</w:t>
            </w:r>
            <w:r>
              <w:rPr>
                <w:szCs w:val="21"/>
              </w:rPr>
              <w:t xml:space="preserve"> </w:t>
            </w:r>
            <w:r>
              <w:rPr>
                <w:rFonts w:hint="eastAsia"/>
                <w:szCs w:val="21"/>
              </w:rPr>
              <w:t>设</w:t>
            </w:r>
            <w:r>
              <w:rPr>
                <w:szCs w:val="21"/>
              </w:rPr>
              <w:t xml:space="preserve"> </w:t>
            </w:r>
            <w:r>
              <w:rPr>
                <w:rFonts w:hint="eastAsia"/>
                <w:szCs w:val="21"/>
              </w:rPr>
              <w:t>单</w:t>
            </w:r>
            <w:r>
              <w:rPr>
                <w:szCs w:val="21"/>
              </w:rPr>
              <w:t xml:space="preserve"> </w:t>
            </w:r>
            <w:r>
              <w:rPr>
                <w:rFonts w:hint="eastAsia"/>
                <w:szCs w:val="21"/>
              </w:rPr>
              <w:t>位</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77DF27EC">
            <w:pPr>
              <w:jc w:val="center"/>
              <w:rPr>
                <w:szCs w:val="21"/>
              </w:rPr>
            </w:pPr>
            <w:r>
              <w:rPr>
                <w:rFonts w:hint="eastAsia"/>
                <w:szCs w:val="21"/>
              </w:rPr>
              <w:t>施</w:t>
            </w:r>
            <w:r>
              <w:rPr>
                <w:szCs w:val="21"/>
              </w:rPr>
              <w:t xml:space="preserve"> </w:t>
            </w:r>
            <w:r>
              <w:rPr>
                <w:rFonts w:hint="eastAsia"/>
                <w:szCs w:val="21"/>
              </w:rPr>
              <w:t>工</w:t>
            </w:r>
            <w:r>
              <w:rPr>
                <w:szCs w:val="21"/>
              </w:rPr>
              <w:t xml:space="preserve"> </w:t>
            </w:r>
            <w:r>
              <w:rPr>
                <w:rFonts w:hint="eastAsia"/>
                <w:szCs w:val="21"/>
              </w:rPr>
              <w:t>单</w:t>
            </w:r>
            <w:r>
              <w:rPr>
                <w:szCs w:val="21"/>
              </w:rPr>
              <w:t xml:space="preserve"> </w:t>
            </w:r>
            <w:r>
              <w:rPr>
                <w:rFonts w:hint="eastAsia"/>
                <w:szCs w:val="21"/>
              </w:rPr>
              <w:t>位</w:t>
            </w:r>
          </w:p>
        </w:tc>
        <w:tc>
          <w:tcPr>
            <w:tcW w:w="2885" w:type="dxa"/>
            <w:gridSpan w:val="3"/>
            <w:tcBorders>
              <w:top w:val="single" w:color="auto" w:sz="4" w:space="0"/>
              <w:left w:val="single" w:color="auto" w:sz="4" w:space="0"/>
              <w:bottom w:val="single" w:color="auto" w:sz="4" w:space="0"/>
              <w:right w:val="single" w:color="auto" w:sz="4" w:space="0"/>
            </w:tcBorders>
            <w:vAlign w:val="center"/>
          </w:tcPr>
          <w:p w14:paraId="57F20770">
            <w:pPr>
              <w:jc w:val="center"/>
              <w:rPr>
                <w:szCs w:val="21"/>
              </w:rPr>
            </w:pPr>
            <w:r>
              <w:rPr>
                <w:rFonts w:hint="eastAsia"/>
                <w:szCs w:val="21"/>
              </w:rPr>
              <w:t>咨</w:t>
            </w:r>
            <w:r>
              <w:rPr>
                <w:szCs w:val="21"/>
              </w:rPr>
              <w:t xml:space="preserve"> </w:t>
            </w:r>
            <w:r>
              <w:rPr>
                <w:rFonts w:hint="eastAsia"/>
                <w:szCs w:val="21"/>
              </w:rPr>
              <w:t>询</w:t>
            </w:r>
            <w:r>
              <w:rPr>
                <w:szCs w:val="21"/>
              </w:rPr>
              <w:t xml:space="preserve"> </w:t>
            </w:r>
            <w:r>
              <w:rPr>
                <w:rFonts w:hint="eastAsia"/>
                <w:szCs w:val="21"/>
              </w:rPr>
              <w:t>单</w:t>
            </w:r>
            <w:r>
              <w:rPr>
                <w:szCs w:val="21"/>
              </w:rPr>
              <w:t xml:space="preserve"> </w:t>
            </w:r>
            <w:r>
              <w:rPr>
                <w:rFonts w:hint="eastAsia"/>
                <w:szCs w:val="21"/>
              </w:rPr>
              <w:t>位</w:t>
            </w:r>
          </w:p>
        </w:tc>
      </w:tr>
      <w:tr w14:paraId="7D9F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 w:type="dxa"/>
            <w:tcBorders>
              <w:left w:val="single" w:color="auto" w:sz="4" w:space="0"/>
              <w:right w:val="single" w:color="auto" w:sz="4" w:space="0"/>
            </w:tcBorders>
            <w:shd w:val="clear" w:color="auto" w:fill="auto"/>
            <w:vAlign w:val="center"/>
          </w:tcPr>
          <w:p w14:paraId="7E154A83">
            <w:pPr>
              <w:jc w:val="center"/>
              <w:rPr>
                <w:szCs w:val="21"/>
              </w:rPr>
            </w:pPr>
            <w:r>
              <w:rPr>
                <w:rFonts w:hint="eastAsia"/>
                <w:szCs w:val="21"/>
              </w:rPr>
              <w:t>单</w:t>
            </w:r>
            <w:r>
              <w:rPr>
                <w:szCs w:val="21"/>
              </w:rPr>
              <w:t xml:space="preserve"> </w:t>
            </w:r>
            <w:r>
              <w:rPr>
                <w:rFonts w:hint="eastAsia"/>
                <w:szCs w:val="21"/>
              </w:rPr>
              <w:t>位</w:t>
            </w:r>
          </w:p>
          <w:p w14:paraId="7CF1D081">
            <w:pPr>
              <w:jc w:val="center"/>
              <w:rPr>
                <w:szCs w:val="21"/>
              </w:rPr>
            </w:pPr>
            <w:r>
              <w:rPr>
                <w:rFonts w:hint="eastAsia"/>
                <w:szCs w:val="21"/>
              </w:rPr>
              <w:t>名</w:t>
            </w:r>
            <w:r>
              <w:rPr>
                <w:szCs w:val="21"/>
              </w:rPr>
              <w:t xml:space="preserve"> </w:t>
            </w:r>
            <w:r>
              <w:rPr>
                <w:rFonts w:hint="eastAsia"/>
                <w:szCs w:val="21"/>
              </w:rPr>
              <w:t>称</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024F82B0">
            <w:pPr>
              <w:rPr>
                <w:szCs w:val="21"/>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0DD2EBEE">
            <w:pPr>
              <w:rPr>
                <w:szCs w:val="21"/>
              </w:rPr>
            </w:pPr>
          </w:p>
        </w:tc>
        <w:tc>
          <w:tcPr>
            <w:tcW w:w="2885" w:type="dxa"/>
            <w:gridSpan w:val="3"/>
            <w:tcBorders>
              <w:top w:val="single" w:color="auto" w:sz="4" w:space="0"/>
              <w:left w:val="single" w:color="auto" w:sz="4" w:space="0"/>
              <w:bottom w:val="single" w:color="auto" w:sz="4" w:space="0"/>
              <w:right w:val="single" w:color="auto" w:sz="4" w:space="0"/>
            </w:tcBorders>
            <w:vAlign w:val="center"/>
          </w:tcPr>
          <w:p w14:paraId="3BD207D3">
            <w:pPr>
              <w:rPr>
                <w:szCs w:val="21"/>
              </w:rPr>
            </w:pPr>
          </w:p>
        </w:tc>
      </w:tr>
      <w:tr w14:paraId="1CB3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62" w:type="dxa"/>
            <w:tcBorders>
              <w:left w:val="single" w:color="auto" w:sz="4" w:space="0"/>
              <w:right w:val="single" w:color="auto" w:sz="4" w:space="0"/>
            </w:tcBorders>
            <w:shd w:val="clear" w:color="auto" w:fill="auto"/>
            <w:vAlign w:val="center"/>
          </w:tcPr>
          <w:p w14:paraId="64FB9D2F">
            <w:pPr>
              <w:jc w:val="center"/>
              <w:rPr>
                <w:szCs w:val="21"/>
              </w:rPr>
            </w:pPr>
            <w:r>
              <w:rPr>
                <w:rFonts w:hint="eastAsia"/>
                <w:szCs w:val="21"/>
              </w:rPr>
              <w:t>调</w:t>
            </w:r>
            <w:r>
              <w:rPr>
                <w:szCs w:val="21"/>
              </w:rPr>
              <w:t xml:space="preserve"> </w:t>
            </w:r>
            <w:r>
              <w:rPr>
                <w:rFonts w:hint="eastAsia"/>
                <w:szCs w:val="21"/>
              </w:rPr>
              <w:t>解</w:t>
            </w:r>
          </w:p>
          <w:p w14:paraId="15A78220">
            <w:pPr>
              <w:jc w:val="center"/>
              <w:rPr>
                <w:szCs w:val="21"/>
              </w:rPr>
            </w:pPr>
            <w:r>
              <w:rPr>
                <w:rFonts w:hint="eastAsia"/>
                <w:szCs w:val="21"/>
              </w:rPr>
              <w:t>代理人</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44565EF7">
            <w:pPr>
              <w:jc w:val="right"/>
              <w:rPr>
                <w:szCs w:val="21"/>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614F83BB">
            <w:pPr>
              <w:jc w:val="right"/>
              <w:rPr>
                <w:szCs w:val="21"/>
              </w:rPr>
            </w:pPr>
          </w:p>
        </w:tc>
        <w:tc>
          <w:tcPr>
            <w:tcW w:w="2885" w:type="dxa"/>
            <w:gridSpan w:val="3"/>
            <w:tcBorders>
              <w:top w:val="single" w:color="auto" w:sz="4" w:space="0"/>
              <w:left w:val="single" w:color="auto" w:sz="4" w:space="0"/>
              <w:bottom w:val="single" w:color="auto" w:sz="4" w:space="0"/>
              <w:right w:val="single" w:color="auto" w:sz="4" w:space="0"/>
            </w:tcBorders>
            <w:vAlign w:val="center"/>
          </w:tcPr>
          <w:p w14:paraId="175D92A3">
            <w:pPr>
              <w:ind w:right="420"/>
              <w:jc w:val="right"/>
              <w:rPr>
                <w:szCs w:val="21"/>
              </w:rPr>
            </w:pPr>
          </w:p>
        </w:tc>
      </w:tr>
      <w:tr w14:paraId="49FA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tcBorders>
              <w:left w:val="single" w:color="auto" w:sz="4" w:space="0"/>
              <w:right w:val="single" w:color="auto" w:sz="4" w:space="0"/>
            </w:tcBorders>
            <w:shd w:val="clear" w:color="auto" w:fill="auto"/>
            <w:vAlign w:val="center"/>
          </w:tcPr>
          <w:p w14:paraId="26B83213">
            <w:pPr>
              <w:jc w:val="center"/>
              <w:rPr>
                <w:szCs w:val="21"/>
              </w:rPr>
            </w:pPr>
            <w:r>
              <w:rPr>
                <w:rFonts w:hint="eastAsia"/>
                <w:szCs w:val="21"/>
              </w:rPr>
              <w:t>资 格</w:t>
            </w:r>
          </w:p>
          <w:p w14:paraId="3F886DE8">
            <w:pPr>
              <w:jc w:val="center"/>
              <w:rPr>
                <w:szCs w:val="21"/>
              </w:rPr>
            </w:pPr>
            <w:r>
              <w:rPr>
                <w:rFonts w:hint="eastAsia"/>
                <w:szCs w:val="21"/>
              </w:rPr>
              <w:t>证 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3F65645C">
            <w:pPr>
              <w:jc w:val="right"/>
              <w:rPr>
                <w:szCs w:val="21"/>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70D29D65">
            <w:pPr>
              <w:jc w:val="right"/>
              <w:rPr>
                <w:szCs w:val="21"/>
              </w:rPr>
            </w:pPr>
          </w:p>
        </w:tc>
        <w:tc>
          <w:tcPr>
            <w:tcW w:w="2885" w:type="dxa"/>
            <w:gridSpan w:val="3"/>
            <w:tcBorders>
              <w:top w:val="single" w:color="auto" w:sz="4" w:space="0"/>
              <w:left w:val="single" w:color="auto" w:sz="4" w:space="0"/>
              <w:bottom w:val="single" w:color="auto" w:sz="4" w:space="0"/>
              <w:right w:val="single" w:color="auto" w:sz="4" w:space="0"/>
            </w:tcBorders>
            <w:vAlign w:val="center"/>
          </w:tcPr>
          <w:p w14:paraId="4572C4AE">
            <w:pPr>
              <w:ind w:right="420"/>
              <w:jc w:val="right"/>
              <w:rPr>
                <w:szCs w:val="21"/>
              </w:rPr>
            </w:pPr>
          </w:p>
        </w:tc>
      </w:tr>
      <w:tr w14:paraId="356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2" w:type="dxa"/>
            <w:tcBorders>
              <w:left w:val="single" w:color="auto" w:sz="4" w:space="0"/>
              <w:bottom w:val="single" w:color="auto" w:sz="4" w:space="0"/>
              <w:right w:val="single" w:color="auto" w:sz="4" w:space="0"/>
            </w:tcBorders>
            <w:shd w:val="clear" w:color="auto" w:fill="auto"/>
            <w:vAlign w:val="center"/>
          </w:tcPr>
          <w:p w14:paraId="47A109CB">
            <w:pPr>
              <w:jc w:val="center"/>
              <w:rPr>
                <w:szCs w:val="21"/>
              </w:rPr>
            </w:pPr>
            <w:r>
              <w:rPr>
                <w:rFonts w:hint="eastAsia"/>
                <w:szCs w:val="21"/>
              </w:rPr>
              <w:t>申请人及电话</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7425DA6D">
            <w:pPr>
              <w:rPr>
                <w:szCs w:val="21"/>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5D4D7A68">
            <w:pPr>
              <w:rPr>
                <w:szCs w:val="21"/>
              </w:rPr>
            </w:pPr>
          </w:p>
        </w:tc>
        <w:tc>
          <w:tcPr>
            <w:tcW w:w="2885" w:type="dxa"/>
            <w:gridSpan w:val="3"/>
            <w:tcBorders>
              <w:top w:val="single" w:color="auto" w:sz="4" w:space="0"/>
              <w:left w:val="single" w:color="auto" w:sz="4" w:space="0"/>
              <w:bottom w:val="single" w:color="auto" w:sz="4" w:space="0"/>
              <w:right w:val="single" w:color="auto" w:sz="4" w:space="0"/>
            </w:tcBorders>
            <w:vAlign w:val="center"/>
          </w:tcPr>
          <w:p w14:paraId="75F8C1D3">
            <w:pPr>
              <w:rPr>
                <w:szCs w:val="21"/>
              </w:rPr>
            </w:pPr>
          </w:p>
        </w:tc>
      </w:tr>
      <w:tr w14:paraId="1B3C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9607" w:type="dxa"/>
            <w:gridSpan w:val="8"/>
            <w:tcBorders>
              <w:left w:val="single" w:color="auto" w:sz="4" w:space="0"/>
              <w:right w:val="single" w:color="auto" w:sz="4" w:space="0"/>
            </w:tcBorders>
          </w:tcPr>
          <w:p w14:paraId="0958FD85">
            <w:pPr>
              <w:spacing w:line="440" w:lineRule="exact"/>
              <w:rPr>
                <w:szCs w:val="21"/>
              </w:rPr>
            </w:pPr>
            <w:r>
              <w:rPr>
                <w:rFonts w:hint="eastAsia"/>
                <w:szCs w:val="21"/>
              </w:rPr>
              <w:t>争议内容：</w:t>
            </w:r>
          </w:p>
          <w:p w14:paraId="7E7ED845">
            <w:pPr>
              <w:spacing w:line="440" w:lineRule="exact"/>
              <w:rPr>
                <w:szCs w:val="21"/>
              </w:rPr>
            </w:pPr>
          </w:p>
          <w:p w14:paraId="543DA451">
            <w:pPr>
              <w:spacing w:line="440" w:lineRule="exact"/>
              <w:rPr>
                <w:szCs w:val="21"/>
              </w:rPr>
            </w:pPr>
          </w:p>
          <w:p w14:paraId="1F228DB4">
            <w:pPr>
              <w:spacing w:line="440" w:lineRule="exact"/>
              <w:rPr>
                <w:szCs w:val="21"/>
              </w:rPr>
            </w:pPr>
          </w:p>
          <w:p w14:paraId="5FC26C1B">
            <w:pPr>
              <w:spacing w:line="440" w:lineRule="exact"/>
              <w:rPr>
                <w:szCs w:val="21"/>
              </w:rPr>
            </w:pPr>
          </w:p>
          <w:p w14:paraId="79B42FCD">
            <w:pPr>
              <w:spacing w:line="440" w:lineRule="exact"/>
              <w:rPr>
                <w:szCs w:val="21"/>
              </w:rPr>
            </w:pPr>
          </w:p>
          <w:p w14:paraId="5904FB53">
            <w:pPr>
              <w:spacing w:line="440" w:lineRule="exact"/>
              <w:rPr>
                <w:szCs w:val="21"/>
              </w:rPr>
            </w:pPr>
          </w:p>
          <w:p w14:paraId="2DEBE4FD">
            <w:pPr>
              <w:spacing w:line="440" w:lineRule="exact"/>
              <w:rPr>
                <w:szCs w:val="21"/>
              </w:rPr>
            </w:pPr>
          </w:p>
          <w:p w14:paraId="1F64D146">
            <w:pPr>
              <w:spacing w:line="440" w:lineRule="exact"/>
              <w:rPr>
                <w:szCs w:val="21"/>
              </w:rPr>
            </w:pPr>
          </w:p>
          <w:p w14:paraId="4D2F1D1B">
            <w:pPr>
              <w:spacing w:line="440" w:lineRule="exact"/>
              <w:jc w:val="right"/>
              <w:rPr>
                <w:w w:val="90"/>
                <w:szCs w:val="21"/>
              </w:rPr>
            </w:pPr>
            <w:r>
              <w:rPr>
                <w:szCs w:val="21"/>
              </w:rPr>
              <w:t xml:space="preserve">                                       </w:t>
            </w:r>
            <w:r>
              <w:rPr>
                <w:rFonts w:hint="eastAsia"/>
                <w:szCs w:val="21"/>
              </w:rPr>
              <w:t>（</w:t>
            </w:r>
            <w:r>
              <w:rPr>
                <w:rFonts w:hint="eastAsia"/>
              </w:rPr>
              <w:t>申请人应同时提交各方对该争议的书面意见。</w:t>
            </w:r>
            <w:r>
              <w:rPr>
                <w:rFonts w:hint="eastAsia"/>
                <w:szCs w:val="21"/>
              </w:rPr>
              <w:t>可另附页）</w:t>
            </w:r>
          </w:p>
        </w:tc>
      </w:tr>
      <w:tr w14:paraId="762F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3202" w:type="dxa"/>
            <w:gridSpan w:val="2"/>
            <w:tcBorders>
              <w:left w:val="single" w:color="auto" w:sz="4" w:space="0"/>
              <w:right w:val="single" w:color="auto" w:sz="4" w:space="0"/>
            </w:tcBorders>
          </w:tcPr>
          <w:p w14:paraId="44E2F1DB">
            <w:pPr>
              <w:spacing w:before="120" w:beforeLines="50"/>
              <w:rPr>
                <w:szCs w:val="21"/>
              </w:rPr>
            </w:pPr>
            <w:r>
              <w:rPr>
                <w:rFonts w:hint="eastAsia"/>
                <w:szCs w:val="21"/>
              </w:rPr>
              <w:t>建设单位（单位盖章）：</w:t>
            </w:r>
          </w:p>
          <w:p w14:paraId="1F39D91B">
            <w:pPr>
              <w:spacing w:before="120" w:beforeLines="50"/>
              <w:rPr>
                <w:szCs w:val="21"/>
              </w:rPr>
            </w:pPr>
          </w:p>
          <w:p w14:paraId="455868F2">
            <w:pPr>
              <w:spacing w:before="120" w:beforeLines="50"/>
              <w:rPr>
                <w:szCs w:val="21"/>
              </w:rPr>
            </w:pPr>
          </w:p>
          <w:p w14:paraId="1D200F47">
            <w:pPr>
              <w:spacing w:before="120" w:beforeLines="50"/>
              <w:rPr>
                <w:szCs w:val="21"/>
              </w:rPr>
            </w:pPr>
          </w:p>
          <w:p w14:paraId="6ED9D0FE">
            <w:pPr>
              <w:spacing w:before="120" w:beforeLines="50"/>
              <w:rPr>
                <w:szCs w:val="21"/>
              </w:rPr>
            </w:pPr>
            <w:r>
              <w:rPr>
                <w:rFonts w:hint="eastAsia"/>
                <w:szCs w:val="21"/>
              </w:rPr>
              <w:t>项目负责人：</w:t>
            </w:r>
          </w:p>
          <w:p w14:paraId="78797BAC">
            <w:pPr>
              <w:jc w:val="right"/>
              <w:rPr>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c>
          <w:tcPr>
            <w:tcW w:w="3202" w:type="dxa"/>
            <w:gridSpan w:val="2"/>
            <w:tcBorders>
              <w:left w:val="single" w:color="auto" w:sz="4" w:space="0"/>
              <w:right w:val="single" w:color="auto" w:sz="4" w:space="0"/>
            </w:tcBorders>
          </w:tcPr>
          <w:p w14:paraId="08FE0A25">
            <w:pPr>
              <w:spacing w:before="120" w:beforeLines="50"/>
              <w:rPr>
                <w:szCs w:val="21"/>
              </w:rPr>
            </w:pPr>
            <w:r>
              <w:rPr>
                <w:rFonts w:hint="eastAsia"/>
                <w:szCs w:val="21"/>
              </w:rPr>
              <w:t>施工单位（单位盖章）：</w:t>
            </w:r>
          </w:p>
          <w:p w14:paraId="4BE52F56">
            <w:pPr>
              <w:spacing w:before="120" w:beforeLines="50"/>
              <w:rPr>
                <w:szCs w:val="21"/>
              </w:rPr>
            </w:pPr>
          </w:p>
          <w:p w14:paraId="1C20F2B5">
            <w:pPr>
              <w:spacing w:before="120" w:beforeLines="50"/>
              <w:rPr>
                <w:szCs w:val="21"/>
              </w:rPr>
            </w:pPr>
          </w:p>
          <w:p w14:paraId="73B29DB2">
            <w:pPr>
              <w:spacing w:before="120" w:beforeLines="50"/>
              <w:rPr>
                <w:szCs w:val="21"/>
              </w:rPr>
            </w:pPr>
          </w:p>
          <w:p w14:paraId="707B39FC">
            <w:pPr>
              <w:spacing w:before="120" w:beforeLines="50"/>
              <w:rPr>
                <w:szCs w:val="21"/>
              </w:rPr>
            </w:pPr>
            <w:r>
              <w:rPr>
                <w:rFonts w:hint="eastAsia"/>
                <w:szCs w:val="21"/>
              </w:rPr>
              <w:t>项目负责人：</w:t>
            </w:r>
          </w:p>
          <w:p w14:paraId="25873AB4">
            <w:pPr>
              <w:jc w:val="right"/>
              <w:rPr>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c>
          <w:tcPr>
            <w:tcW w:w="3203" w:type="dxa"/>
            <w:gridSpan w:val="4"/>
            <w:tcBorders>
              <w:left w:val="single" w:color="auto" w:sz="4" w:space="0"/>
              <w:right w:val="single" w:color="auto" w:sz="4" w:space="0"/>
            </w:tcBorders>
          </w:tcPr>
          <w:p w14:paraId="1CAA3B74">
            <w:pPr>
              <w:spacing w:before="120" w:beforeLines="50"/>
              <w:rPr>
                <w:szCs w:val="21"/>
              </w:rPr>
            </w:pPr>
            <w:r>
              <w:rPr>
                <w:rFonts w:hint="eastAsia"/>
                <w:szCs w:val="21"/>
              </w:rPr>
              <w:t>咨询单位（单位盖章）：</w:t>
            </w:r>
          </w:p>
          <w:p w14:paraId="4C6CD08D">
            <w:pPr>
              <w:spacing w:before="120" w:beforeLines="50"/>
              <w:rPr>
                <w:szCs w:val="21"/>
              </w:rPr>
            </w:pPr>
          </w:p>
          <w:p w14:paraId="3051BF36">
            <w:pPr>
              <w:spacing w:before="120" w:beforeLines="50"/>
              <w:rPr>
                <w:szCs w:val="21"/>
              </w:rPr>
            </w:pPr>
          </w:p>
          <w:p w14:paraId="10BF5D1C">
            <w:pPr>
              <w:spacing w:before="120" w:beforeLines="50"/>
              <w:rPr>
                <w:szCs w:val="21"/>
              </w:rPr>
            </w:pPr>
          </w:p>
          <w:p w14:paraId="566AB15C">
            <w:pPr>
              <w:spacing w:before="120" w:beforeLines="50"/>
              <w:rPr>
                <w:szCs w:val="21"/>
              </w:rPr>
            </w:pPr>
            <w:r>
              <w:rPr>
                <w:rFonts w:hint="eastAsia"/>
                <w:szCs w:val="21"/>
              </w:rPr>
              <w:t>单位技术负责人：</w:t>
            </w:r>
            <w:r>
              <w:rPr>
                <w:szCs w:val="21"/>
              </w:rPr>
              <w:t xml:space="preserve">                               </w:t>
            </w:r>
          </w:p>
          <w:p w14:paraId="16F404E5">
            <w:pPr>
              <w:jc w:val="right"/>
              <w:rPr>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14:paraId="6E34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 w:type="dxa"/>
            <w:tcBorders>
              <w:left w:val="single" w:color="auto" w:sz="4" w:space="0"/>
              <w:bottom w:val="single" w:color="auto" w:sz="4" w:space="0"/>
              <w:right w:val="single" w:color="auto" w:sz="4" w:space="0"/>
            </w:tcBorders>
            <w:vAlign w:val="center"/>
          </w:tcPr>
          <w:p w14:paraId="559C93DB">
            <w:pPr>
              <w:jc w:val="center"/>
              <w:rPr>
                <w:w w:val="90"/>
                <w:szCs w:val="21"/>
              </w:rPr>
            </w:pPr>
            <w:r>
              <w:rPr>
                <w:rFonts w:hint="eastAsia"/>
                <w:szCs w:val="21"/>
              </w:rPr>
              <w:t>备</w:t>
            </w:r>
            <w:r>
              <w:rPr>
                <w:szCs w:val="21"/>
              </w:rPr>
              <w:t xml:space="preserve"> </w:t>
            </w:r>
            <w:r>
              <w:rPr>
                <w:rFonts w:hint="eastAsia"/>
                <w:szCs w:val="21"/>
              </w:rPr>
              <w:t>注</w:t>
            </w:r>
          </w:p>
        </w:tc>
        <w:tc>
          <w:tcPr>
            <w:tcW w:w="8645" w:type="dxa"/>
            <w:gridSpan w:val="7"/>
            <w:tcBorders>
              <w:left w:val="single" w:color="auto" w:sz="4" w:space="0"/>
              <w:bottom w:val="single" w:color="auto" w:sz="4" w:space="0"/>
              <w:right w:val="single" w:color="auto" w:sz="4" w:space="0"/>
            </w:tcBorders>
          </w:tcPr>
          <w:p w14:paraId="645C50C2">
            <w:pPr>
              <w:spacing w:line="360" w:lineRule="exact"/>
              <w:rPr>
                <w:w w:val="90"/>
                <w:szCs w:val="21"/>
              </w:rPr>
            </w:pPr>
          </w:p>
        </w:tc>
      </w:tr>
    </w:tbl>
    <w:p w14:paraId="5F92AD31">
      <w:pPr>
        <w:spacing w:before="120" w:beforeLines="50"/>
      </w:pPr>
      <w:r>
        <w:t xml:space="preserve">      </w:t>
      </w:r>
      <w:r>
        <w:rPr>
          <w:rFonts w:hint="eastAsia"/>
          <w:sz w:val="18"/>
          <w:szCs w:val="18"/>
        </w:rPr>
        <w:t>注：1、另附页上需加盖各单位公章。2、咨询单位技术负责人应在申请表上签字，加盖单位公章。</w:t>
      </w:r>
    </w:p>
    <w:p w14:paraId="4AECED1B">
      <w:pPr>
        <w:sectPr>
          <w:headerReference r:id="rId3" w:type="default"/>
          <w:footerReference r:id="rId4" w:type="default"/>
          <w:footerReference r:id="rId5" w:type="even"/>
          <w:pgSz w:w="11907" w:h="16840"/>
          <w:pgMar w:top="1304" w:right="1134" w:bottom="1021" w:left="1134" w:header="851" w:footer="1021" w:gutter="0"/>
          <w:cols w:space="425" w:num="1"/>
          <w:docGrid w:linePitch="572" w:charSpace="-525"/>
        </w:sectPr>
      </w:pPr>
      <w:r>
        <w:rPr>
          <w:rFonts w:hint="eastAsia"/>
        </w:rPr>
        <w:t xml:space="preserve"> </w:t>
      </w:r>
    </w:p>
    <w:p w14:paraId="31C42A01">
      <w:pPr>
        <w:spacing w:after="120" w:afterLines="50" w:line="300" w:lineRule="exact"/>
        <w:rPr>
          <w:szCs w:val="21"/>
        </w:rPr>
      </w:pPr>
      <w:r>
        <w:rPr>
          <w:rFonts w:hint="eastAsia"/>
          <w:szCs w:val="21"/>
        </w:rPr>
        <w:t>附表3：</w:t>
      </w:r>
    </w:p>
    <w:p w14:paraId="206D6D0C">
      <w:pPr>
        <w:spacing w:line="440" w:lineRule="exact"/>
        <w:jc w:val="center"/>
        <w:rPr>
          <w:b/>
          <w:sz w:val="36"/>
          <w:szCs w:val="36"/>
        </w:rPr>
      </w:pPr>
      <w:r>
        <w:rPr>
          <w:rFonts w:hint="eastAsia"/>
          <w:b/>
          <w:sz w:val="36"/>
          <w:szCs w:val="36"/>
        </w:rPr>
        <w:t>连云港市建设工程造价管理站</w:t>
      </w:r>
    </w:p>
    <w:p w14:paraId="3A5EE593">
      <w:pPr>
        <w:spacing w:line="440" w:lineRule="exact"/>
        <w:jc w:val="center"/>
        <w:rPr>
          <w:w w:val="90"/>
        </w:rPr>
      </w:pPr>
      <w:r>
        <w:rPr>
          <w:rFonts w:hint="eastAsia"/>
          <w:b/>
          <w:sz w:val="36"/>
          <w:szCs w:val="36"/>
        </w:rPr>
        <w:t>计价争议调解记录表</w:t>
      </w:r>
      <w:r>
        <w:rPr>
          <w:w w:val="90"/>
        </w:rPr>
        <w:t xml:space="preserve">                               </w:t>
      </w:r>
    </w:p>
    <w:p w14:paraId="04E4B9DC">
      <w:pPr>
        <w:spacing w:after="120" w:afterLines="50"/>
        <w:jc w:val="center"/>
        <w:rPr>
          <w:szCs w:val="21"/>
        </w:rPr>
      </w:pPr>
      <w:r>
        <w:rPr>
          <w:rFonts w:hint="eastAsia"/>
          <w:szCs w:val="21"/>
        </w:rPr>
        <w:t xml:space="preserve">                                                          争议调解编号：</w:t>
      </w:r>
    </w:p>
    <w:tbl>
      <w:tblPr>
        <w:tblStyle w:val="7"/>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36"/>
        <w:gridCol w:w="1697"/>
        <w:gridCol w:w="1497"/>
        <w:gridCol w:w="1080"/>
        <w:gridCol w:w="787"/>
        <w:gridCol w:w="1059"/>
        <w:gridCol w:w="720"/>
        <w:gridCol w:w="1585"/>
      </w:tblGrid>
      <w:tr w14:paraId="7231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822" w:type="dxa"/>
            <w:gridSpan w:val="2"/>
            <w:shd w:val="clear" w:color="auto" w:fill="auto"/>
            <w:vAlign w:val="center"/>
          </w:tcPr>
          <w:p w14:paraId="6E02B47C">
            <w:pPr>
              <w:jc w:val="center"/>
            </w:pPr>
            <w:r>
              <w:rPr>
                <w:rFonts w:hint="eastAsia"/>
              </w:rPr>
              <w:t>争议工程</w:t>
            </w:r>
          </w:p>
        </w:tc>
        <w:tc>
          <w:tcPr>
            <w:tcW w:w="6120" w:type="dxa"/>
            <w:gridSpan w:val="5"/>
            <w:shd w:val="clear" w:color="auto" w:fill="auto"/>
            <w:vAlign w:val="center"/>
          </w:tcPr>
          <w:p w14:paraId="4B8E75B8">
            <w:pPr>
              <w:jc w:val="center"/>
            </w:pPr>
          </w:p>
        </w:tc>
        <w:tc>
          <w:tcPr>
            <w:tcW w:w="720" w:type="dxa"/>
            <w:shd w:val="clear" w:color="auto" w:fill="auto"/>
            <w:vAlign w:val="center"/>
          </w:tcPr>
          <w:p w14:paraId="23EEBAAF">
            <w:pPr>
              <w:jc w:val="center"/>
            </w:pPr>
            <w:r>
              <w:rPr>
                <w:rFonts w:hint="eastAsia"/>
              </w:rPr>
              <w:t>合同金额</w:t>
            </w:r>
          </w:p>
        </w:tc>
        <w:tc>
          <w:tcPr>
            <w:tcW w:w="1585" w:type="dxa"/>
            <w:shd w:val="clear" w:color="auto" w:fill="auto"/>
            <w:vAlign w:val="center"/>
          </w:tcPr>
          <w:p w14:paraId="0E7F86F0">
            <w:pPr>
              <w:jc w:val="right"/>
            </w:pPr>
            <w:r>
              <w:rPr>
                <w:rFonts w:hint="eastAsia"/>
              </w:rPr>
              <w:t>万</w:t>
            </w:r>
          </w:p>
        </w:tc>
      </w:tr>
      <w:tr w14:paraId="5FA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822" w:type="dxa"/>
            <w:gridSpan w:val="2"/>
            <w:shd w:val="clear" w:color="auto" w:fill="auto"/>
            <w:vAlign w:val="center"/>
          </w:tcPr>
          <w:p w14:paraId="38BC4826">
            <w:pPr>
              <w:jc w:val="center"/>
            </w:pPr>
            <w:r>
              <w:rPr>
                <w:rFonts w:hint="eastAsia"/>
              </w:rPr>
              <w:t>调解会议时间</w:t>
            </w:r>
          </w:p>
        </w:tc>
        <w:tc>
          <w:tcPr>
            <w:tcW w:w="3194" w:type="dxa"/>
            <w:gridSpan w:val="2"/>
            <w:shd w:val="clear" w:color="auto" w:fill="auto"/>
            <w:vAlign w:val="center"/>
          </w:tcPr>
          <w:p w14:paraId="26F3276D">
            <w:pPr>
              <w:jc w:val="center"/>
            </w:pPr>
          </w:p>
        </w:tc>
        <w:tc>
          <w:tcPr>
            <w:tcW w:w="1080" w:type="dxa"/>
            <w:shd w:val="clear" w:color="auto" w:fill="auto"/>
            <w:vAlign w:val="center"/>
          </w:tcPr>
          <w:p w14:paraId="46685F53">
            <w:pPr>
              <w:jc w:val="center"/>
            </w:pPr>
            <w:r>
              <w:rPr>
                <w:rFonts w:hint="eastAsia"/>
              </w:rPr>
              <w:t>会议地点</w:t>
            </w:r>
          </w:p>
        </w:tc>
        <w:tc>
          <w:tcPr>
            <w:tcW w:w="4151" w:type="dxa"/>
            <w:gridSpan w:val="4"/>
            <w:shd w:val="clear" w:color="auto" w:fill="auto"/>
            <w:vAlign w:val="center"/>
          </w:tcPr>
          <w:p w14:paraId="147337CD">
            <w:pPr>
              <w:jc w:val="center"/>
            </w:pPr>
          </w:p>
        </w:tc>
      </w:tr>
      <w:tr w14:paraId="5C46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6" w:type="dxa"/>
            <w:vMerge w:val="restart"/>
            <w:shd w:val="clear" w:color="auto" w:fill="auto"/>
            <w:vAlign w:val="center"/>
          </w:tcPr>
          <w:p w14:paraId="002561CD">
            <w:pPr>
              <w:jc w:val="center"/>
            </w:pPr>
            <w:r>
              <w:rPr>
                <w:rFonts w:hint="eastAsia"/>
              </w:rPr>
              <w:t>参会人员</w:t>
            </w:r>
          </w:p>
        </w:tc>
        <w:tc>
          <w:tcPr>
            <w:tcW w:w="1236" w:type="dxa"/>
            <w:shd w:val="clear" w:color="auto" w:fill="auto"/>
            <w:vAlign w:val="center"/>
          </w:tcPr>
          <w:p w14:paraId="0BBA0352">
            <w:pPr>
              <w:jc w:val="center"/>
            </w:pPr>
            <w:r>
              <w:rPr>
                <w:rFonts w:hint="eastAsia"/>
              </w:rPr>
              <w:t>市造价站</w:t>
            </w:r>
          </w:p>
        </w:tc>
        <w:tc>
          <w:tcPr>
            <w:tcW w:w="8425" w:type="dxa"/>
            <w:gridSpan w:val="7"/>
            <w:vAlign w:val="center"/>
          </w:tcPr>
          <w:p w14:paraId="270860FC"/>
        </w:tc>
      </w:tr>
      <w:tr w14:paraId="7B8A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6" w:type="dxa"/>
            <w:vMerge w:val="continue"/>
            <w:shd w:val="clear" w:color="auto" w:fill="auto"/>
            <w:vAlign w:val="center"/>
          </w:tcPr>
          <w:p w14:paraId="4DDF60B7">
            <w:pPr>
              <w:jc w:val="center"/>
            </w:pPr>
          </w:p>
        </w:tc>
        <w:tc>
          <w:tcPr>
            <w:tcW w:w="1236" w:type="dxa"/>
            <w:shd w:val="clear" w:color="auto" w:fill="auto"/>
            <w:vAlign w:val="center"/>
          </w:tcPr>
          <w:p w14:paraId="4D20AA07">
            <w:pPr>
              <w:jc w:val="center"/>
            </w:pPr>
            <w:r>
              <w:rPr>
                <w:rFonts w:hint="eastAsia"/>
              </w:rPr>
              <w:t>建设单位</w:t>
            </w:r>
          </w:p>
        </w:tc>
        <w:tc>
          <w:tcPr>
            <w:tcW w:w="8425" w:type="dxa"/>
            <w:gridSpan w:val="7"/>
            <w:vAlign w:val="center"/>
          </w:tcPr>
          <w:p w14:paraId="026ED1F3">
            <w:pPr>
              <w:jc w:val="center"/>
            </w:pPr>
          </w:p>
        </w:tc>
      </w:tr>
      <w:tr w14:paraId="06DD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6" w:type="dxa"/>
            <w:vMerge w:val="continue"/>
            <w:shd w:val="clear" w:color="auto" w:fill="auto"/>
            <w:vAlign w:val="center"/>
          </w:tcPr>
          <w:p w14:paraId="2B5D6E21">
            <w:pPr>
              <w:jc w:val="center"/>
            </w:pPr>
          </w:p>
        </w:tc>
        <w:tc>
          <w:tcPr>
            <w:tcW w:w="1236" w:type="dxa"/>
            <w:shd w:val="clear" w:color="auto" w:fill="auto"/>
            <w:vAlign w:val="center"/>
          </w:tcPr>
          <w:p w14:paraId="2E87CA1B">
            <w:pPr>
              <w:jc w:val="center"/>
            </w:pPr>
            <w:r>
              <w:rPr>
                <w:rFonts w:hint="eastAsia"/>
              </w:rPr>
              <w:t>施工单位</w:t>
            </w:r>
          </w:p>
        </w:tc>
        <w:tc>
          <w:tcPr>
            <w:tcW w:w="8425" w:type="dxa"/>
            <w:gridSpan w:val="7"/>
            <w:vAlign w:val="center"/>
          </w:tcPr>
          <w:p w14:paraId="2FFC9843">
            <w:pPr>
              <w:jc w:val="center"/>
            </w:pPr>
          </w:p>
        </w:tc>
      </w:tr>
      <w:tr w14:paraId="3ED2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6" w:type="dxa"/>
            <w:vMerge w:val="continue"/>
            <w:shd w:val="clear" w:color="auto" w:fill="auto"/>
            <w:vAlign w:val="center"/>
          </w:tcPr>
          <w:p w14:paraId="14D20CF9">
            <w:pPr>
              <w:jc w:val="center"/>
            </w:pPr>
          </w:p>
        </w:tc>
        <w:tc>
          <w:tcPr>
            <w:tcW w:w="1236" w:type="dxa"/>
            <w:shd w:val="clear" w:color="auto" w:fill="auto"/>
            <w:vAlign w:val="center"/>
          </w:tcPr>
          <w:p w14:paraId="09E25A38">
            <w:pPr>
              <w:jc w:val="center"/>
            </w:pPr>
            <w:r>
              <w:rPr>
                <w:rFonts w:hint="eastAsia"/>
              </w:rPr>
              <w:t>咨询单位</w:t>
            </w:r>
          </w:p>
        </w:tc>
        <w:tc>
          <w:tcPr>
            <w:tcW w:w="8425" w:type="dxa"/>
            <w:gridSpan w:val="7"/>
            <w:vAlign w:val="center"/>
          </w:tcPr>
          <w:p w14:paraId="3F407AA6">
            <w:pPr>
              <w:jc w:val="center"/>
            </w:pPr>
          </w:p>
        </w:tc>
      </w:tr>
      <w:tr w14:paraId="4A95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6" w:type="dxa"/>
            <w:vMerge w:val="continue"/>
            <w:shd w:val="clear" w:color="auto" w:fill="auto"/>
            <w:vAlign w:val="center"/>
          </w:tcPr>
          <w:p w14:paraId="5F4200E1">
            <w:pPr>
              <w:jc w:val="center"/>
            </w:pPr>
          </w:p>
        </w:tc>
        <w:tc>
          <w:tcPr>
            <w:tcW w:w="1236" w:type="dxa"/>
            <w:shd w:val="clear" w:color="auto" w:fill="auto"/>
            <w:vAlign w:val="center"/>
          </w:tcPr>
          <w:p w14:paraId="1989714B">
            <w:pPr>
              <w:jc w:val="center"/>
            </w:pPr>
            <w:r>
              <w:rPr>
                <w:rFonts w:hint="eastAsia"/>
              </w:rPr>
              <w:t>其他</w:t>
            </w:r>
          </w:p>
        </w:tc>
        <w:tc>
          <w:tcPr>
            <w:tcW w:w="8425" w:type="dxa"/>
            <w:gridSpan w:val="7"/>
            <w:vAlign w:val="center"/>
          </w:tcPr>
          <w:p w14:paraId="6E0D4B16">
            <w:pPr>
              <w:jc w:val="center"/>
            </w:pPr>
          </w:p>
        </w:tc>
      </w:tr>
      <w:tr w14:paraId="5897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6" w:type="dxa"/>
            <w:vAlign w:val="center"/>
          </w:tcPr>
          <w:p w14:paraId="6CC03B51">
            <w:pPr>
              <w:jc w:val="center"/>
              <w:rPr>
                <w:sz w:val="18"/>
                <w:szCs w:val="18"/>
              </w:rPr>
            </w:pPr>
            <w:r>
              <w:rPr>
                <w:rFonts w:hint="eastAsia"/>
                <w:sz w:val="18"/>
                <w:szCs w:val="18"/>
              </w:rPr>
              <w:t>争议类型</w:t>
            </w:r>
          </w:p>
        </w:tc>
        <w:tc>
          <w:tcPr>
            <w:tcW w:w="9661" w:type="dxa"/>
            <w:gridSpan w:val="8"/>
            <w:vAlign w:val="center"/>
          </w:tcPr>
          <w:p w14:paraId="46AC8D36">
            <w:r>
              <w:rPr>
                <w:rFonts w:hint="eastAsia"/>
              </w:rPr>
              <w:t>□计价管理文件</w:t>
            </w:r>
            <w:r>
              <w:t xml:space="preserve">  </w:t>
            </w:r>
            <w:r>
              <w:rPr>
                <w:rFonts w:hint="eastAsia"/>
              </w:rPr>
              <w:t xml:space="preserve">   □清单计价规范</w:t>
            </w:r>
            <w:r>
              <w:t xml:space="preserve">   </w:t>
            </w:r>
            <w:r>
              <w:rPr>
                <w:rFonts w:hint="eastAsia"/>
              </w:rPr>
              <w:t>□定额套用</w:t>
            </w:r>
            <w:r>
              <w:t xml:space="preserve">    </w:t>
            </w:r>
            <w:r>
              <w:rPr>
                <w:rFonts w:hint="eastAsia"/>
              </w:rPr>
              <w:t>□取费</w:t>
            </w:r>
            <w:r>
              <w:t xml:space="preserve">    </w:t>
            </w:r>
            <w:r>
              <w:rPr>
                <w:rFonts w:hint="eastAsia"/>
              </w:rPr>
              <w:t>□人工</w:t>
            </w:r>
            <w:r>
              <w:t xml:space="preserve">   </w:t>
            </w:r>
          </w:p>
          <w:p w14:paraId="3B4B1CA5">
            <w:r>
              <w:rPr>
                <w:rFonts w:hint="eastAsia"/>
              </w:rPr>
              <w:t>□机械台班</w:t>
            </w:r>
            <w:r>
              <w:t xml:space="preserve">         </w:t>
            </w:r>
            <w:r>
              <w:rPr>
                <w:rFonts w:hint="eastAsia"/>
              </w:rPr>
              <w:t>□工期</w:t>
            </w:r>
            <w:r>
              <w:t xml:space="preserve">           </w:t>
            </w:r>
            <w:r>
              <w:rPr>
                <w:rFonts w:hint="eastAsia"/>
              </w:rPr>
              <w:t>□措施费</w:t>
            </w:r>
            <w:r>
              <w:t xml:space="preserve">      </w:t>
            </w:r>
            <w:r>
              <w:rPr>
                <w:rFonts w:hint="eastAsia"/>
              </w:rPr>
              <w:t>□其它</w:t>
            </w:r>
          </w:p>
        </w:tc>
      </w:tr>
      <w:tr w14:paraId="5603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586" w:type="dxa"/>
            <w:vAlign w:val="center"/>
          </w:tcPr>
          <w:p w14:paraId="2B056D72">
            <w:pPr>
              <w:jc w:val="center"/>
            </w:pPr>
            <w:r>
              <w:rPr>
                <w:rFonts w:hint="eastAsia"/>
              </w:rPr>
              <w:t>调解意见</w:t>
            </w:r>
          </w:p>
        </w:tc>
        <w:tc>
          <w:tcPr>
            <w:tcW w:w="9661" w:type="dxa"/>
            <w:gridSpan w:val="8"/>
            <w:vAlign w:val="center"/>
          </w:tcPr>
          <w:p w14:paraId="35FD6C09">
            <w:pPr>
              <w:jc w:val="center"/>
            </w:pPr>
          </w:p>
          <w:p w14:paraId="0C70E80C">
            <w:pPr>
              <w:jc w:val="center"/>
            </w:pPr>
          </w:p>
          <w:p w14:paraId="77C92969">
            <w:pPr>
              <w:jc w:val="center"/>
            </w:pPr>
          </w:p>
          <w:p w14:paraId="276CCFE1">
            <w:pPr>
              <w:jc w:val="center"/>
            </w:pPr>
          </w:p>
          <w:p w14:paraId="1B32CC72">
            <w:pPr>
              <w:jc w:val="center"/>
            </w:pPr>
          </w:p>
          <w:p w14:paraId="646BBE60">
            <w:pPr>
              <w:jc w:val="center"/>
            </w:pPr>
          </w:p>
          <w:p w14:paraId="48CA058B">
            <w:pPr>
              <w:jc w:val="center"/>
            </w:pPr>
          </w:p>
          <w:p w14:paraId="21D6D404">
            <w:pPr>
              <w:jc w:val="center"/>
            </w:pPr>
          </w:p>
          <w:p w14:paraId="31757F62">
            <w:pPr>
              <w:jc w:val="center"/>
            </w:pPr>
          </w:p>
          <w:p w14:paraId="4BFAB379">
            <w:pPr>
              <w:jc w:val="center"/>
            </w:pPr>
          </w:p>
          <w:p w14:paraId="2D91B597">
            <w:pPr>
              <w:jc w:val="center"/>
            </w:pPr>
          </w:p>
          <w:p w14:paraId="3C8CCB0D">
            <w:pPr>
              <w:jc w:val="center"/>
            </w:pPr>
          </w:p>
          <w:p w14:paraId="4596DB10">
            <w:pPr>
              <w:jc w:val="center"/>
            </w:pPr>
          </w:p>
          <w:p w14:paraId="6F65CB3A">
            <w:pPr>
              <w:jc w:val="center"/>
            </w:pPr>
          </w:p>
          <w:p w14:paraId="47218104">
            <w:pPr>
              <w:jc w:val="center"/>
            </w:pPr>
          </w:p>
          <w:p w14:paraId="0409E6C6">
            <w:pPr>
              <w:jc w:val="center"/>
            </w:pPr>
            <w:r>
              <w:t xml:space="preserve">                                                                             </w:t>
            </w:r>
            <w:r>
              <w:rPr>
                <w:rFonts w:hint="eastAsia"/>
              </w:rPr>
              <w:t>（可另附页）</w:t>
            </w:r>
          </w:p>
        </w:tc>
      </w:tr>
      <w:tr w14:paraId="2149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3519" w:type="dxa"/>
            <w:gridSpan w:val="3"/>
          </w:tcPr>
          <w:p w14:paraId="6FFE1E1A">
            <w:pPr>
              <w:spacing w:before="120" w:beforeLines="50" w:line="360" w:lineRule="auto"/>
            </w:pPr>
            <w:r>
              <w:rPr>
                <w:rFonts w:hint="eastAsia"/>
              </w:rPr>
              <w:t>建设单位意见</w:t>
            </w:r>
            <w:r>
              <w:rPr>
                <w:rFonts w:hint="eastAsia"/>
                <w:szCs w:val="21"/>
              </w:rPr>
              <w:t>（单位盖章）</w:t>
            </w:r>
            <w:r>
              <w:rPr>
                <w:rFonts w:hint="eastAsia"/>
              </w:rPr>
              <w:t>：</w:t>
            </w:r>
          </w:p>
          <w:p w14:paraId="40692A0A">
            <w:pPr>
              <w:spacing w:before="120" w:beforeLines="50" w:line="360" w:lineRule="auto"/>
            </w:pPr>
          </w:p>
          <w:p w14:paraId="6D120EC2">
            <w:pPr>
              <w:spacing w:before="120" w:beforeLines="50" w:line="360" w:lineRule="auto"/>
            </w:pPr>
            <w:r>
              <w:t>项目负责人（</w:t>
            </w:r>
            <w:r>
              <w:rPr>
                <w:rFonts w:hint="eastAsia"/>
              </w:rPr>
              <w:t>调解代理人）：</w:t>
            </w:r>
          </w:p>
          <w:p w14:paraId="301F9231">
            <w:pPr>
              <w:spacing w:before="120" w:beforeLines="50" w:line="360" w:lineRule="auto"/>
            </w:pPr>
            <w:r>
              <w:rPr>
                <w:rFonts w:hint="eastAsia"/>
              </w:rPr>
              <w:t xml:space="preserve">                </w:t>
            </w:r>
            <w:r>
              <w:t>年</w:t>
            </w:r>
            <w:r>
              <w:rPr>
                <w:rFonts w:hint="eastAsia"/>
              </w:rPr>
              <w:t xml:space="preserve">   </w:t>
            </w:r>
            <w:r>
              <w:t>月</w:t>
            </w:r>
            <w:r>
              <w:rPr>
                <w:rFonts w:hint="eastAsia"/>
              </w:rPr>
              <w:t xml:space="preserve">   </w:t>
            </w:r>
            <w:r>
              <w:t>日</w:t>
            </w:r>
          </w:p>
        </w:tc>
        <w:tc>
          <w:tcPr>
            <w:tcW w:w="3364" w:type="dxa"/>
            <w:gridSpan w:val="3"/>
          </w:tcPr>
          <w:p w14:paraId="4E3FD33D">
            <w:pPr>
              <w:spacing w:before="120" w:beforeLines="50" w:line="360" w:lineRule="auto"/>
            </w:pPr>
            <w:r>
              <w:rPr>
                <w:rFonts w:hint="eastAsia"/>
              </w:rPr>
              <w:t>施工单位意见（单</w:t>
            </w:r>
            <w:r>
              <w:rPr>
                <w:rFonts w:hint="eastAsia"/>
                <w:szCs w:val="21"/>
              </w:rPr>
              <w:t>位盖章）</w:t>
            </w:r>
            <w:r>
              <w:rPr>
                <w:rFonts w:hint="eastAsia"/>
              </w:rPr>
              <w:t>：</w:t>
            </w:r>
          </w:p>
          <w:p w14:paraId="583194C9">
            <w:pPr>
              <w:spacing w:before="120" w:beforeLines="50" w:line="360" w:lineRule="auto"/>
            </w:pPr>
          </w:p>
          <w:p w14:paraId="010EEEB2">
            <w:pPr>
              <w:spacing w:before="120" w:beforeLines="50" w:line="360" w:lineRule="auto"/>
            </w:pPr>
            <w:r>
              <w:t>项目负责人（</w:t>
            </w:r>
            <w:r>
              <w:rPr>
                <w:rFonts w:hint="eastAsia"/>
              </w:rPr>
              <w:t>调解代理人）：</w:t>
            </w:r>
          </w:p>
          <w:p w14:paraId="324877D5">
            <w:pPr>
              <w:spacing w:before="120" w:beforeLines="50" w:line="360" w:lineRule="auto"/>
            </w:pPr>
            <w:r>
              <w:rPr>
                <w:rFonts w:hint="eastAsia"/>
              </w:rPr>
              <w:t xml:space="preserve">                </w:t>
            </w:r>
            <w:r>
              <w:t>年</w:t>
            </w:r>
            <w:r>
              <w:rPr>
                <w:rFonts w:hint="eastAsia"/>
              </w:rPr>
              <w:t xml:space="preserve">   </w:t>
            </w:r>
            <w:r>
              <w:t>月</w:t>
            </w:r>
            <w:r>
              <w:rPr>
                <w:rFonts w:hint="eastAsia"/>
              </w:rPr>
              <w:t xml:space="preserve">   </w:t>
            </w:r>
            <w:r>
              <w:t>日</w:t>
            </w:r>
          </w:p>
        </w:tc>
        <w:tc>
          <w:tcPr>
            <w:tcW w:w="3364" w:type="dxa"/>
            <w:gridSpan w:val="3"/>
          </w:tcPr>
          <w:p w14:paraId="13A22688">
            <w:pPr>
              <w:spacing w:before="120" w:beforeLines="50" w:line="360" w:lineRule="auto"/>
            </w:pPr>
            <w:r>
              <w:rPr>
                <w:rFonts w:hint="eastAsia"/>
              </w:rPr>
              <w:t>咨询单位意见</w:t>
            </w:r>
            <w:r>
              <w:rPr>
                <w:rFonts w:hint="eastAsia"/>
                <w:szCs w:val="21"/>
              </w:rPr>
              <w:t>（单位盖章）</w:t>
            </w:r>
            <w:r>
              <w:rPr>
                <w:rFonts w:hint="eastAsia"/>
              </w:rPr>
              <w:t>：</w:t>
            </w:r>
          </w:p>
          <w:p w14:paraId="0ECE9F4A">
            <w:pPr>
              <w:spacing w:before="120" w:beforeLines="50" w:line="360" w:lineRule="auto"/>
            </w:pPr>
          </w:p>
          <w:p w14:paraId="345ACC30">
            <w:pPr>
              <w:spacing w:before="120" w:beforeLines="50" w:line="360" w:lineRule="auto"/>
            </w:pPr>
            <w:r>
              <w:t>单位技术负责人</w:t>
            </w:r>
            <w:r>
              <w:rPr>
                <w:rFonts w:hint="eastAsia"/>
              </w:rPr>
              <w:t>：</w:t>
            </w:r>
          </w:p>
          <w:p w14:paraId="6AA48B5D">
            <w:pPr>
              <w:spacing w:before="120" w:beforeLines="50" w:line="360" w:lineRule="auto"/>
            </w:pPr>
            <w:r>
              <w:rPr>
                <w:rFonts w:hint="eastAsia"/>
              </w:rPr>
              <w:t xml:space="preserve">                </w:t>
            </w:r>
            <w:r>
              <w:t>年</w:t>
            </w:r>
            <w:r>
              <w:rPr>
                <w:rFonts w:hint="eastAsia"/>
              </w:rPr>
              <w:t xml:space="preserve">   </w:t>
            </w:r>
            <w:r>
              <w:t>月</w:t>
            </w:r>
            <w:r>
              <w:rPr>
                <w:rFonts w:hint="eastAsia"/>
              </w:rPr>
              <w:t xml:space="preserve">   </w:t>
            </w:r>
            <w:r>
              <w:t>日</w:t>
            </w:r>
          </w:p>
        </w:tc>
      </w:tr>
      <w:tr w14:paraId="201D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1822" w:type="dxa"/>
            <w:gridSpan w:val="2"/>
            <w:vAlign w:val="center"/>
          </w:tcPr>
          <w:p w14:paraId="6F1986D1">
            <w:pPr>
              <w:adjustRightInd w:val="0"/>
              <w:snapToGrid w:val="0"/>
              <w:jc w:val="center"/>
            </w:pPr>
            <w:r>
              <w:rPr>
                <w:rFonts w:hint="eastAsia"/>
              </w:rPr>
              <w:t>市造价站</w:t>
            </w:r>
          </w:p>
        </w:tc>
        <w:tc>
          <w:tcPr>
            <w:tcW w:w="8425" w:type="dxa"/>
            <w:gridSpan w:val="7"/>
            <w:vAlign w:val="center"/>
          </w:tcPr>
          <w:p w14:paraId="15681D7F">
            <w:pPr>
              <w:adjustRightInd w:val="0"/>
              <w:snapToGrid w:val="0"/>
            </w:pPr>
          </w:p>
          <w:p w14:paraId="67ED72E7">
            <w:pPr>
              <w:adjustRightInd w:val="0"/>
              <w:snapToGrid w:val="0"/>
            </w:pPr>
          </w:p>
          <w:p w14:paraId="68684353">
            <w:pPr>
              <w:adjustRightInd w:val="0"/>
              <w:snapToGrid w:val="0"/>
            </w:pPr>
            <w:r>
              <w:rPr>
                <w:rFonts w:hint="eastAsia"/>
              </w:rPr>
              <w:t>调解人员：</w:t>
            </w:r>
            <w:r>
              <w:t xml:space="preserve">                       </w:t>
            </w:r>
            <w:r>
              <w:rPr>
                <w:rFonts w:hint="eastAsia"/>
              </w:rPr>
              <w:t xml:space="preserve">               纪检人员：</w:t>
            </w:r>
          </w:p>
          <w:p w14:paraId="7B94A6DF">
            <w:pPr>
              <w:adjustRightInd w:val="0"/>
              <w:snapToGrid w:val="0"/>
              <w:rPr>
                <w:szCs w:val="21"/>
              </w:rPr>
            </w:pPr>
          </w:p>
          <w:p w14:paraId="1CB93804">
            <w:pPr>
              <w:adjustRightInd w:val="0"/>
              <w:snapToGrid w:val="0"/>
              <w:ind w:firstLine="6720" w:firstLineChars="3200"/>
            </w:pPr>
            <w:r>
              <w:rPr>
                <w:rFonts w:hint="eastAsia"/>
                <w:szCs w:val="21"/>
              </w:rPr>
              <w:t>（单位盖章）</w:t>
            </w:r>
          </w:p>
        </w:tc>
      </w:tr>
    </w:tbl>
    <w:p w14:paraId="4C052D2A">
      <w:pPr>
        <w:spacing w:before="120" w:beforeLines="50"/>
        <w:rPr>
          <w:sz w:val="18"/>
          <w:szCs w:val="18"/>
        </w:rPr>
      </w:pPr>
      <w:r>
        <w:rPr>
          <w:rFonts w:hint="eastAsia"/>
          <w:sz w:val="18"/>
          <w:szCs w:val="18"/>
        </w:rPr>
        <w:t>注：本表一式四份，参与方各执一份，市造价站执一份。如有另附页，相关人员应在另附页上签字并加盖单位公章。</w:t>
      </w:r>
    </w:p>
    <w:sectPr>
      <w:pgSz w:w="11907" w:h="16840"/>
      <w:pgMar w:top="1418" w:right="1134" w:bottom="1134" w:left="1134" w:header="851" w:footer="1021" w:gutter="0"/>
      <w:cols w:space="425"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B335">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18A720C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8ED7">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042C393">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509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ZmYxZDQyMzcxNjI5ODk0NDBlYWNjOWU0MDI2ODMifQ=="/>
  </w:docVars>
  <w:rsids>
    <w:rsidRoot w:val="0009303F"/>
    <w:rsid w:val="00001644"/>
    <w:rsid w:val="00002171"/>
    <w:rsid w:val="00007F9E"/>
    <w:rsid w:val="000139A6"/>
    <w:rsid w:val="00014AC6"/>
    <w:rsid w:val="000213D4"/>
    <w:rsid w:val="00025DE4"/>
    <w:rsid w:val="000324AD"/>
    <w:rsid w:val="00040AE1"/>
    <w:rsid w:val="00040C5F"/>
    <w:rsid w:val="00043B58"/>
    <w:rsid w:val="0004689F"/>
    <w:rsid w:val="00050C55"/>
    <w:rsid w:val="000721B9"/>
    <w:rsid w:val="000721FF"/>
    <w:rsid w:val="00076E16"/>
    <w:rsid w:val="00077116"/>
    <w:rsid w:val="00081D3E"/>
    <w:rsid w:val="00082D38"/>
    <w:rsid w:val="00083744"/>
    <w:rsid w:val="0009303F"/>
    <w:rsid w:val="00096366"/>
    <w:rsid w:val="00096CB6"/>
    <w:rsid w:val="000975AF"/>
    <w:rsid w:val="00097EAB"/>
    <w:rsid w:val="000A048C"/>
    <w:rsid w:val="000B07D4"/>
    <w:rsid w:val="000B1BE8"/>
    <w:rsid w:val="000B669E"/>
    <w:rsid w:val="000B6BAE"/>
    <w:rsid w:val="000C76B6"/>
    <w:rsid w:val="000E2602"/>
    <w:rsid w:val="000E4FE2"/>
    <w:rsid w:val="000E59DD"/>
    <w:rsid w:val="000E6563"/>
    <w:rsid w:val="000F3390"/>
    <w:rsid w:val="000F42CD"/>
    <w:rsid w:val="00113ED0"/>
    <w:rsid w:val="0012244C"/>
    <w:rsid w:val="00124163"/>
    <w:rsid w:val="00124A2F"/>
    <w:rsid w:val="00125709"/>
    <w:rsid w:val="00125D77"/>
    <w:rsid w:val="001271A1"/>
    <w:rsid w:val="001376CA"/>
    <w:rsid w:val="001430E0"/>
    <w:rsid w:val="0014354B"/>
    <w:rsid w:val="001542C2"/>
    <w:rsid w:val="0016394B"/>
    <w:rsid w:val="00170336"/>
    <w:rsid w:val="0017329C"/>
    <w:rsid w:val="0017333E"/>
    <w:rsid w:val="001809CF"/>
    <w:rsid w:val="001834E8"/>
    <w:rsid w:val="00183906"/>
    <w:rsid w:val="001848BA"/>
    <w:rsid w:val="00191245"/>
    <w:rsid w:val="001955FB"/>
    <w:rsid w:val="001B250C"/>
    <w:rsid w:val="001B297E"/>
    <w:rsid w:val="001B73D2"/>
    <w:rsid w:val="001D4DBE"/>
    <w:rsid w:val="001F23F9"/>
    <w:rsid w:val="001F32B9"/>
    <w:rsid w:val="00204D8D"/>
    <w:rsid w:val="002214EE"/>
    <w:rsid w:val="00222DD8"/>
    <w:rsid w:val="002408B4"/>
    <w:rsid w:val="0024329B"/>
    <w:rsid w:val="002501EF"/>
    <w:rsid w:val="00253693"/>
    <w:rsid w:val="00255CE3"/>
    <w:rsid w:val="00256251"/>
    <w:rsid w:val="002563AF"/>
    <w:rsid w:val="00263DE7"/>
    <w:rsid w:val="00280025"/>
    <w:rsid w:val="002817CE"/>
    <w:rsid w:val="00282B66"/>
    <w:rsid w:val="00284B6D"/>
    <w:rsid w:val="002960C0"/>
    <w:rsid w:val="002978B5"/>
    <w:rsid w:val="002A5D97"/>
    <w:rsid w:val="002C4184"/>
    <w:rsid w:val="002C4E17"/>
    <w:rsid w:val="002D3E9A"/>
    <w:rsid w:val="002D6750"/>
    <w:rsid w:val="002E5A9E"/>
    <w:rsid w:val="002F3E54"/>
    <w:rsid w:val="002F4B62"/>
    <w:rsid w:val="00302DAA"/>
    <w:rsid w:val="0032048B"/>
    <w:rsid w:val="00325E5B"/>
    <w:rsid w:val="003544D4"/>
    <w:rsid w:val="00360991"/>
    <w:rsid w:val="003644CD"/>
    <w:rsid w:val="003648AF"/>
    <w:rsid w:val="00382761"/>
    <w:rsid w:val="00384AC8"/>
    <w:rsid w:val="00385398"/>
    <w:rsid w:val="00385BDB"/>
    <w:rsid w:val="0038615D"/>
    <w:rsid w:val="00387CC7"/>
    <w:rsid w:val="00393088"/>
    <w:rsid w:val="00393EFC"/>
    <w:rsid w:val="003A1A3C"/>
    <w:rsid w:val="003B4A64"/>
    <w:rsid w:val="003C646F"/>
    <w:rsid w:val="003D007A"/>
    <w:rsid w:val="003E5EF5"/>
    <w:rsid w:val="003E72DA"/>
    <w:rsid w:val="003F3DFC"/>
    <w:rsid w:val="003F492B"/>
    <w:rsid w:val="003F5C76"/>
    <w:rsid w:val="00405806"/>
    <w:rsid w:val="004138C1"/>
    <w:rsid w:val="00415F40"/>
    <w:rsid w:val="004247D9"/>
    <w:rsid w:val="00433216"/>
    <w:rsid w:val="00435154"/>
    <w:rsid w:val="0043773D"/>
    <w:rsid w:val="00443C7A"/>
    <w:rsid w:val="00450D52"/>
    <w:rsid w:val="0045650C"/>
    <w:rsid w:val="00462CDA"/>
    <w:rsid w:val="004663BD"/>
    <w:rsid w:val="0048698D"/>
    <w:rsid w:val="00487C7C"/>
    <w:rsid w:val="004919D9"/>
    <w:rsid w:val="0049301C"/>
    <w:rsid w:val="004B20B9"/>
    <w:rsid w:val="004B3F9B"/>
    <w:rsid w:val="004C64D0"/>
    <w:rsid w:val="004D15B9"/>
    <w:rsid w:val="004D42F9"/>
    <w:rsid w:val="004D60C9"/>
    <w:rsid w:val="004D6419"/>
    <w:rsid w:val="004D790F"/>
    <w:rsid w:val="004D7F82"/>
    <w:rsid w:val="004E114F"/>
    <w:rsid w:val="00503496"/>
    <w:rsid w:val="00515885"/>
    <w:rsid w:val="00515935"/>
    <w:rsid w:val="005201F5"/>
    <w:rsid w:val="00520693"/>
    <w:rsid w:val="00532D43"/>
    <w:rsid w:val="00536784"/>
    <w:rsid w:val="00536C85"/>
    <w:rsid w:val="005372E9"/>
    <w:rsid w:val="005433E0"/>
    <w:rsid w:val="005506D0"/>
    <w:rsid w:val="00552B9D"/>
    <w:rsid w:val="0055439C"/>
    <w:rsid w:val="00555B8D"/>
    <w:rsid w:val="00560C40"/>
    <w:rsid w:val="005643F2"/>
    <w:rsid w:val="00565732"/>
    <w:rsid w:val="005700C8"/>
    <w:rsid w:val="00572E06"/>
    <w:rsid w:val="005753C4"/>
    <w:rsid w:val="00584B38"/>
    <w:rsid w:val="0059310F"/>
    <w:rsid w:val="00594F88"/>
    <w:rsid w:val="0059568F"/>
    <w:rsid w:val="00597B99"/>
    <w:rsid w:val="005A2A78"/>
    <w:rsid w:val="005A50C3"/>
    <w:rsid w:val="005A64EA"/>
    <w:rsid w:val="005D5FEA"/>
    <w:rsid w:val="005F258C"/>
    <w:rsid w:val="005F7DAF"/>
    <w:rsid w:val="006111BB"/>
    <w:rsid w:val="0061311D"/>
    <w:rsid w:val="00616043"/>
    <w:rsid w:val="006171E6"/>
    <w:rsid w:val="006211BA"/>
    <w:rsid w:val="006215CC"/>
    <w:rsid w:val="00623A95"/>
    <w:rsid w:val="006273DE"/>
    <w:rsid w:val="006330C3"/>
    <w:rsid w:val="00640B41"/>
    <w:rsid w:val="0065106B"/>
    <w:rsid w:val="00652770"/>
    <w:rsid w:val="006571B4"/>
    <w:rsid w:val="00662801"/>
    <w:rsid w:val="0066557C"/>
    <w:rsid w:val="00666370"/>
    <w:rsid w:val="006663AC"/>
    <w:rsid w:val="00670B42"/>
    <w:rsid w:val="006740E4"/>
    <w:rsid w:val="006742A9"/>
    <w:rsid w:val="0068349A"/>
    <w:rsid w:val="00694CDA"/>
    <w:rsid w:val="0069577B"/>
    <w:rsid w:val="00696621"/>
    <w:rsid w:val="006A49F1"/>
    <w:rsid w:val="006A5882"/>
    <w:rsid w:val="006C4A78"/>
    <w:rsid w:val="006D01BC"/>
    <w:rsid w:val="006D655D"/>
    <w:rsid w:val="006F2B50"/>
    <w:rsid w:val="006F4901"/>
    <w:rsid w:val="007110EB"/>
    <w:rsid w:val="007147D1"/>
    <w:rsid w:val="00716E5C"/>
    <w:rsid w:val="00717BA5"/>
    <w:rsid w:val="00720434"/>
    <w:rsid w:val="00722C7B"/>
    <w:rsid w:val="0072455C"/>
    <w:rsid w:val="00731195"/>
    <w:rsid w:val="007335A7"/>
    <w:rsid w:val="00735008"/>
    <w:rsid w:val="00735366"/>
    <w:rsid w:val="007465B1"/>
    <w:rsid w:val="00746CD4"/>
    <w:rsid w:val="00755115"/>
    <w:rsid w:val="0076160D"/>
    <w:rsid w:val="007622BF"/>
    <w:rsid w:val="0077381C"/>
    <w:rsid w:val="00774107"/>
    <w:rsid w:val="00775E3E"/>
    <w:rsid w:val="00784CC7"/>
    <w:rsid w:val="0078530C"/>
    <w:rsid w:val="007A2745"/>
    <w:rsid w:val="007A511B"/>
    <w:rsid w:val="007B174C"/>
    <w:rsid w:val="007B1D8E"/>
    <w:rsid w:val="007B2CD9"/>
    <w:rsid w:val="007C2165"/>
    <w:rsid w:val="007C3811"/>
    <w:rsid w:val="007D1CF7"/>
    <w:rsid w:val="007D1D35"/>
    <w:rsid w:val="00803C2D"/>
    <w:rsid w:val="008057E8"/>
    <w:rsid w:val="008112FC"/>
    <w:rsid w:val="00812DD1"/>
    <w:rsid w:val="00815458"/>
    <w:rsid w:val="00820D7E"/>
    <w:rsid w:val="00825DBB"/>
    <w:rsid w:val="00831639"/>
    <w:rsid w:val="00834618"/>
    <w:rsid w:val="0083560E"/>
    <w:rsid w:val="00841464"/>
    <w:rsid w:val="00845E30"/>
    <w:rsid w:val="0085463A"/>
    <w:rsid w:val="00857EF7"/>
    <w:rsid w:val="00865C47"/>
    <w:rsid w:val="00867031"/>
    <w:rsid w:val="00870656"/>
    <w:rsid w:val="00893D53"/>
    <w:rsid w:val="008A1722"/>
    <w:rsid w:val="008A27C6"/>
    <w:rsid w:val="008A68C4"/>
    <w:rsid w:val="008B6ECF"/>
    <w:rsid w:val="008C3A24"/>
    <w:rsid w:val="008D7BB3"/>
    <w:rsid w:val="008E2D31"/>
    <w:rsid w:val="008E5880"/>
    <w:rsid w:val="008E713C"/>
    <w:rsid w:val="008F2977"/>
    <w:rsid w:val="008F572F"/>
    <w:rsid w:val="008F72C4"/>
    <w:rsid w:val="009077BF"/>
    <w:rsid w:val="00921A92"/>
    <w:rsid w:val="00935DFE"/>
    <w:rsid w:val="0094546E"/>
    <w:rsid w:val="00956546"/>
    <w:rsid w:val="00962637"/>
    <w:rsid w:val="00963273"/>
    <w:rsid w:val="00967BAF"/>
    <w:rsid w:val="00970B48"/>
    <w:rsid w:val="0097124A"/>
    <w:rsid w:val="00973376"/>
    <w:rsid w:val="009952E7"/>
    <w:rsid w:val="009A4609"/>
    <w:rsid w:val="009B2EB1"/>
    <w:rsid w:val="009B4B8C"/>
    <w:rsid w:val="009C0EB3"/>
    <w:rsid w:val="009C7A25"/>
    <w:rsid w:val="009D1853"/>
    <w:rsid w:val="009D4C42"/>
    <w:rsid w:val="009D61C4"/>
    <w:rsid w:val="009D6998"/>
    <w:rsid w:val="009E4D46"/>
    <w:rsid w:val="009F0247"/>
    <w:rsid w:val="009F43B3"/>
    <w:rsid w:val="00A042E4"/>
    <w:rsid w:val="00A132B8"/>
    <w:rsid w:val="00A164FF"/>
    <w:rsid w:val="00A16A14"/>
    <w:rsid w:val="00A23B20"/>
    <w:rsid w:val="00A2704F"/>
    <w:rsid w:val="00A30D03"/>
    <w:rsid w:val="00A31AED"/>
    <w:rsid w:val="00A43536"/>
    <w:rsid w:val="00A46AA9"/>
    <w:rsid w:val="00A50727"/>
    <w:rsid w:val="00A57CBC"/>
    <w:rsid w:val="00A6051B"/>
    <w:rsid w:val="00A62F31"/>
    <w:rsid w:val="00A7625B"/>
    <w:rsid w:val="00A8192D"/>
    <w:rsid w:val="00A82118"/>
    <w:rsid w:val="00A833EE"/>
    <w:rsid w:val="00A86154"/>
    <w:rsid w:val="00A942C0"/>
    <w:rsid w:val="00A95E2D"/>
    <w:rsid w:val="00A97BDE"/>
    <w:rsid w:val="00AA20C2"/>
    <w:rsid w:val="00AB52C9"/>
    <w:rsid w:val="00AC1201"/>
    <w:rsid w:val="00AC217A"/>
    <w:rsid w:val="00AC50DE"/>
    <w:rsid w:val="00AE0361"/>
    <w:rsid w:val="00AE11D2"/>
    <w:rsid w:val="00AE13A3"/>
    <w:rsid w:val="00B04F0F"/>
    <w:rsid w:val="00B11633"/>
    <w:rsid w:val="00B117F5"/>
    <w:rsid w:val="00B15D09"/>
    <w:rsid w:val="00B1648C"/>
    <w:rsid w:val="00B26F5A"/>
    <w:rsid w:val="00B27E6B"/>
    <w:rsid w:val="00B37392"/>
    <w:rsid w:val="00B4512E"/>
    <w:rsid w:val="00B46AB7"/>
    <w:rsid w:val="00B57F7C"/>
    <w:rsid w:val="00B624FC"/>
    <w:rsid w:val="00B64479"/>
    <w:rsid w:val="00B77476"/>
    <w:rsid w:val="00B831C3"/>
    <w:rsid w:val="00B8436F"/>
    <w:rsid w:val="00B8701C"/>
    <w:rsid w:val="00B90927"/>
    <w:rsid w:val="00BA35E2"/>
    <w:rsid w:val="00BC5927"/>
    <w:rsid w:val="00BE2FA8"/>
    <w:rsid w:val="00BE4985"/>
    <w:rsid w:val="00BF0922"/>
    <w:rsid w:val="00BF44E9"/>
    <w:rsid w:val="00BF72F9"/>
    <w:rsid w:val="00C007D3"/>
    <w:rsid w:val="00C11771"/>
    <w:rsid w:val="00C12D3C"/>
    <w:rsid w:val="00C349AB"/>
    <w:rsid w:val="00C36682"/>
    <w:rsid w:val="00C451D3"/>
    <w:rsid w:val="00C47CCE"/>
    <w:rsid w:val="00C52BF6"/>
    <w:rsid w:val="00C62FA2"/>
    <w:rsid w:val="00C76585"/>
    <w:rsid w:val="00C8380E"/>
    <w:rsid w:val="00C85BEA"/>
    <w:rsid w:val="00CA0F58"/>
    <w:rsid w:val="00CA1A5B"/>
    <w:rsid w:val="00CB112A"/>
    <w:rsid w:val="00CB4BC3"/>
    <w:rsid w:val="00CB5510"/>
    <w:rsid w:val="00CB64F2"/>
    <w:rsid w:val="00CC2797"/>
    <w:rsid w:val="00CD1AAA"/>
    <w:rsid w:val="00CD4140"/>
    <w:rsid w:val="00CD7A9D"/>
    <w:rsid w:val="00CE4F1C"/>
    <w:rsid w:val="00CF1F96"/>
    <w:rsid w:val="00CF244E"/>
    <w:rsid w:val="00CF3246"/>
    <w:rsid w:val="00CF36A7"/>
    <w:rsid w:val="00CF5736"/>
    <w:rsid w:val="00D0110D"/>
    <w:rsid w:val="00D020C5"/>
    <w:rsid w:val="00D04568"/>
    <w:rsid w:val="00D07C0C"/>
    <w:rsid w:val="00D1241C"/>
    <w:rsid w:val="00D1551C"/>
    <w:rsid w:val="00D24F0C"/>
    <w:rsid w:val="00D274EF"/>
    <w:rsid w:val="00D41573"/>
    <w:rsid w:val="00D41740"/>
    <w:rsid w:val="00D45777"/>
    <w:rsid w:val="00D54261"/>
    <w:rsid w:val="00D60C74"/>
    <w:rsid w:val="00D624C7"/>
    <w:rsid w:val="00D62961"/>
    <w:rsid w:val="00D7115A"/>
    <w:rsid w:val="00D71685"/>
    <w:rsid w:val="00D817E0"/>
    <w:rsid w:val="00D818DA"/>
    <w:rsid w:val="00D85825"/>
    <w:rsid w:val="00D945DE"/>
    <w:rsid w:val="00D95F87"/>
    <w:rsid w:val="00DB0B99"/>
    <w:rsid w:val="00DC03C7"/>
    <w:rsid w:val="00DC1431"/>
    <w:rsid w:val="00DC2D1F"/>
    <w:rsid w:val="00DC749F"/>
    <w:rsid w:val="00DD1AF3"/>
    <w:rsid w:val="00DD1E3B"/>
    <w:rsid w:val="00DD3C30"/>
    <w:rsid w:val="00DD7317"/>
    <w:rsid w:val="00DD7F6C"/>
    <w:rsid w:val="00DE3778"/>
    <w:rsid w:val="00DE3AD2"/>
    <w:rsid w:val="00DE5D18"/>
    <w:rsid w:val="00DE6031"/>
    <w:rsid w:val="00DE7978"/>
    <w:rsid w:val="00DF29BC"/>
    <w:rsid w:val="00E01B52"/>
    <w:rsid w:val="00E11FFD"/>
    <w:rsid w:val="00E150FF"/>
    <w:rsid w:val="00E1601D"/>
    <w:rsid w:val="00E22FC3"/>
    <w:rsid w:val="00E259D0"/>
    <w:rsid w:val="00E27A2F"/>
    <w:rsid w:val="00E41360"/>
    <w:rsid w:val="00E579FC"/>
    <w:rsid w:val="00E643BE"/>
    <w:rsid w:val="00E72991"/>
    <w:rsid w:val="00E732FE"/>
    <w:rsid w:val="00E77D28"/>
    <w:rsid w:val="00E853C1"/>
    <w:rsid w:val="00E95AD6"/>
    <w:rsid w:val="00EA228E"/>
    <w:rsid w:val="00EB34D2"/>
    <w:rsid w:val="00EB533B"/>
    <w:rsid w:val="00EC4CFB"/>
    <w:rsid w:val="00ED337B"/>
    <w:rsid w:val="00ED6D98"/>
    <w:rsid w:val="00EE594F"/>
    <w:rsid w:val="00EF08B2"/>
    <w:rsid w:val="00EF214D"/>
    <w:rsid w:val="00EF5111"/>
    <w:rsid w:val="00EF63F4"/>
    <w:rsid w:val="00EF7563"/>
    <w:rsid w:val="00F0011B"/>
    <w:rsid w:val="00F024EB"/>
    <w:rsid w:val="00F04DED"/>
    <w:rsid w:val="00F05CC4"/>
    <w:rsid w:val="00F06436"/>
    <w:rsid w:val="00F1502E"/>
    <w:rsid w:val="00F15331"/>
    <w:rsid w:val="00F15EB3"/>
    <w:rsid w:val="00F2471C"/>
    <w:rsid w:val="00F30CF3"/>
    <w:rsid w:val="00F36CE7"/>
    <w:rsid w:val="00F41A4C"/>
    <w:rsid w:val="00F55A67"/>
    <w:rsid w:val="00F55CDF"/>
    <w:rsid w:val="00F57713"/>
    <w:rsid w:val="00F57C48"/>
    <w:rsid w:val="00F740CF"/>
    <w:rsid w:val="00F83910"/>
    <w:rsid w:val="00FA079E"/>
    <w:rsid w:val="00FA73AC"/>
    <w:rsid w:val="00FB37ED"/>
    <w:rsid w:val="00FB5DCD"/>
    <w:rsid w:val="00FB61F1"/>
    <w:rsid w:val="00FB70BE"/>
    <w:rsid w:val="00FB7517"/>
    <w:rsid w:val="00FC0411"/>
    <w:rsid w:val="00FC37C8"/>
    <w:rsid w:val="00FC54B7"/>
    <w:rsid w:val="00FD18FA"/>
    <w:rsid w:val="00FE495C"/>
    <w:rsid w:val="010D639C"/>
    <w:rsid w:val="0156177E"/>
    <w:rsid w:val="02117CDB"/>
    <w:rsid w:val="02641C78"/>
    <w:rsid w:val="038B1C6A"/>
    <w:rsid w:val="04355673"/>
    <w:rsid w:val="06E31D05"/>
    <w:rsid w:val="074B1659"/>
    <w:rsid w:val="07C90F3A"/>
    <w:rsid w:val="07F65369"/>
    <w:rsid w:val="093E2BBB"/>
    <w:rsid w:val="09871AD2"/>
    <w:rsid w:val="0A8712AB"/>
    <w:rsid w:val="0C14587B"/>
    <w:rsid w:val="0CBF5C3E"/>
    <w:rsid w:val="0D786F20"/>
    <w:rsid w:val="13836EDB"/>
    <w:rsid w:val="14EF7AC7"/>
    <w:rsid w:val="165B46AB"/>
    <w:rsid w:val="172E1754"/>
    <w:rsid w:val="1DE4477C"/>
    <w:rsid w:val="1E0122A1"/>
    <w:rsid w:val="1EC45B21"/>
    <w:rsid w:val="1FFD05A3"/>
    <w:rsid w:val="215544BD"/>
    <w:rsid w:val="21C83B7A"/>
    <w:rsid w:val="222D5FC7"/>
    <w:rsid w:val="22E36E10"/>
    <w:rsid w:val="23315778"/>
    <w:rsid w:val="23A43A1B"/>
    <w:rsid w:val="244B6BFB"/>
    <w:rsid w:val="249F41EB"/>
    <w:rsid w:val="27DD5EA5"/>
    <w:rsid w:val="2833607F"/>
    <w:rsid w:val="28F93E11"/>
    <w:rsid w:val="297A7E50"/>
    <w:rsid w:val="29EF1F0A"/>
    <w:rsid w:val="2C393A10"/>
    <w:rsid w:val="2E436E35"/>
    <w:rsid w:val="2F0860B8"/>
    <w:rsid w:val="315E799D"/>
    <w:rsid w:val="316C2F99"/>
    <w:rsid w:val="341B1D94"/>
    <w:rsid w:val="3718335F"/>
    <w:rsid w:val="388A47C9"/>
    <w:rsid w:val="39396947"/>
    <w:rsid w:val="3FE1257F"/>
    <w:rsid w:val="42A258CA"/>
    <w:rsid w:val="45191FD5"/>
    <w:rsid w:val="4561219E"/>
    <w:rsid w:val="462358F3"/>
    <w:rsid w:val="497F0713"/>
    <w:rsid w:val="4B683CC5"/>
    <w:rsid w:val="4B7C065B"/>
    <w:rsid w:val="4C82535A"/>
    <w:rsid w:val="4CB66B41"/>
    <w:rsid w:val="4EAC29E4"/>
    <w:rsid w:val="50D86F9C"/>
    <w:rsid w:val="51532BB1"/>
    <w:rsid w:val="52943481"/>
    <w:rsid w:val="52CD3194"/>
    <w:rsid w:val="54AB5037"/>
    <w:rsid w:val="57F85640"/>
    <w:rsid w:val="5943797D"/>
    <w:rsid w:val="5B955661"/>
    <w:rsid w:val="5D86286D"/>
    <w:rsid w:val="5E1B6804"/>
    <w:rsid w:val="5F535394"/>
    <w:rsid w:val="622B0FE0"/>
    <w:rsid w:val="636429FB"/>
    <w:rsid w:val="63A96660"/>
    <w:rsid w:val="63F21DB5"/>
    <w:rsid w:val="65085D6D"/>
    <w:rsid w:val="665C6B1C"/>
    <w:rsid w:val="667F18FA"/>
    <w:rsid w:val="67343776"/>
    <w:rsid w:val="67414895"/>
    <w:rsid w:val="68906041"/>
    <w:rsid w:val="6A9B063A"/>
    <w:rsid w:val="6BEF6CD3"/>
    <w:rsid w:val="6D2D2BB1"/>
    <w:rsid w:val="6E010C0F"/>
    <w:rsid w:val="6ED21228"/>
    <w:rsid w:val="6F9E54E7"/>
    <w:rsid w:val="6FB40867"/>
    <w:rsid w:val="7089584F"/>
    <w:rsid w:val="722241AD"/>
    <w:rsid w:val="75D30F47"/>
    <w:rsid w:val="7737798A"/>
    <w:rsid w:val="78646898"/>
    <w:rsid w:val="78CC3D5B"/>
    <w:rsid w:val="7935571C"/>
    <w:rsid w:val="7A652E89"/>
    <w:rsid w:val="7A7462B5"/>
    <w:rsid w:val="7BF15CE4"/>
    <w:rsid w:val="7EBA751C"/>
    <w:rsid w:val="7F65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A991-F50E-44DF-BFB0-F486FD8E058D}">
  <ds:schemaRefs/>
</ds:datastoreItem>
</file>

<file path=docProps/app.xml><?xml version="1.0" encoding="utf-8"?>
<Properties xmlns="http://schemas.openxmlformats.org/officeDocument/2006/extended-properties" xmlns:vt="http://schemas.openxmlformats.org/officeDocument/2006/docPropsVTypes">
  <Template>Normal</Template>
  <Pages>10</Pages>
  <Words>4263</Words>
  <Characters>4326</Characters>
  <Lines>37</Lines>
  <Paragraphs>10</Paragraphs>
  <TotalTime>0</TotalTime>
  <ScaleCrop>false</ScaleCrop>
  <LinksUpToDate>false</LinksUpToDate>
  <CharactersWithSpaces>5122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2021-01-15T03:23:00Z</dcterms:created>
  <dc:creator>lenovo</dc:creator>
  <cp:lastModifiedBy>31714</cp:lastModifiedBy>
  <cp:lastPrinted>2024-09-12T02:42:00Z</cp:lastPrinted>
  <dcterms:modified xsi:type="dcterms:W3CDTF">2024-10-21T09:45:13Z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3FE509A60B384AC8B6FDEE40AFF40AED_12</vt:lpwstr>
  </property>
</Properties>
</file>