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关于省安全生产第七督导组督办城镇燃气领域问题整改情况的公示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省安全生产第七督导组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关于对督导发现问题进行督办的函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督办函〔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2021〕1 号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省督导组督办问题交办函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（督办〔2021〕6号）等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相关工作要求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我局协同相关部门</w:t>
      </w:r>
      <w:r>
        <w:rPr>
          <w:rFonts w:ascii="Times New Roman" w:hAnsi="Times New Roman" w:eastAsia="仿宋_GB2312" w:cs="Times New Roman"/>
          <w:sz w:val="32"/>
          <w:szCs w:val="32"/>
        </w:rPr>
        <w:t>高度重视、即刻行动、全面落实省督导组各项工作要求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迅速落实整改城镇燃气问题隐患，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并举一反三开展隐患全面排查整治。截至目前，2021年省安全生产第七督导组交办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问题隐患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基本按照要求整改到位，部分需要长期坚持的工作将持续推进。现对2021年度省安全生产第七督导组交办问题整改情况进行公开公示、主动接受社会监督。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监督举报电话：0518-83081787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附件：省安全生产第七督导组督办城镇燃气领域问题整改情况。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连云港市住房和城乡建设局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2021年1月25日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省安全生产第七督导组督办城镇燃气领域问题整改情况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934"/>
        <w:gridCol w:w="405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9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问题和隐患内容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连云港市凯瑞石油液化气站管道安全阀放散口应调整方向，确保操作人员及管道安全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市住建局牵头，开发区管委会落实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9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连云港兆翔液化气销售有限公司设备未按时保养维护并登记台账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市住建局牵头，海州区政府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9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连云港兆翔液化气销售有限公司管道流向标识缺失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市住建局牵头，海州区政府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9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连云港兆翔液化气销售有限公司员工对企业安全管理制度不熟悉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市住建局牵头，海州区政府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9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餐饮场所燃气泄漏安全保护装置安装没有实现全覆盖。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市商务局牵头，各县区政府、各功能板块管委会落实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未完成，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目前餐饮场所燃气泄漏安全保护装置已达98%。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“七个一”方案虽然制定了市方案，但市级层面落实进度慢。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市住建局牵头，市商务局、市市场监管局、市公安局、市应急局、市交通局、市消防救援支队、市发改委、市民政局、市财政局等部门配合，各县区政府、各功能板块管委会落实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部分燃气供气站企业主体责任未落实，安全意识低，个别配送站点甚至存在上门换装气“大瓶倒小瓶”的现象。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市住建局牵头，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各县区政府、各功能板块管委会落实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存在部分瓶装液化气非法运输、驾驶人员和押运人员未取得上岗资格证的现象。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市交通运输局牵头，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各县区政府、各功能板块管委会落实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依然存在黑气瓶、黑气贩违法经营现象。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市住建局、市公安局牵头，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各县区政府、各功能板块管委会落实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仍然有2 家燃气经营企业共计 686.12公里的公用管道尚未完成定期检验。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市市场监管局牵头，海州区、东海县政府落实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长期坚持，公用管道检验是动态的。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海州区部分老旧燃气管道未完成改造置换。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市住建局牵头，海州区政府落实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连云港市凯瑞液化石油气站装备开关锈迹严重，消防箱放置于御装气杆边上。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市住建局牵头，开发区管委会落实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对高层建筑（高层公寓、办公场所）燃气使用情况排查掌握不细致。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市消防救援支队牵头，各县区政府、各功能板块管委会落实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未及时向社会公布“灶管阀”等不合格产品名单。</w:t>
            </w:r>
          </w:p>
        </w:tc>
        <w:tc>
          <w:tcPr>
            <w:tcW w:w="40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市市场监管局牵头，各县区政府、各功能板块管委会落实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完成</w:t>
            </w:r>
          </w:p>
        </w:tc>
      </w:tr>
    </w:tbl>
    <w:p>
      <w:pPr>
        <w:pStyle w:val="14"/>
        <w:rPr>
          <w:rFonts w:hint="eastAsia" w:ascii="微软雅黑" w:hAnsi="微软雅黑" w:eastAsia="微软雅黑" w:cs="微软雅黑"/>
          <w:sz w:val="21"/>
          <w:szCs w:val="21"/>
        </w:rPr>
        <w:sectPr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3D"/>
    <w:rsid w:val="00020F48"/>
    <w:rsid w:val="00035A37"/>
    <w:rsid w:val="00046A02"/>
    <w:rsid w:val="000B4B18"/>
    <w:rsid w:val="000C25C0"/>
    <w:rsid w:val="001E722F"/>
    <w:rsid w:val="00237CAA"/>
    <w:rsid w:val="002E5A8F"/>
    <w:rsid w:val="002F013F"/>
    <w:rsid w:val="003006F6"/>
    <w:rsid w:val="00307C48"/>
    <w:rsid w:val="0032258F"/>
    <w:rsid w:val="00331D87"/>
    <w:rsid w:val="00374A51"/>
    <w:rsid w:val="003870C3"/>
    <w:rsid w:val="003C1C9C"/>
    <w:rsid w:val="003C7DD2"/>
    <w:rsid w:val="00423959"/>
    <w:rsid w:val="00443BC5"/>
    <w:rsid w:val="00467B9F"/>
    <w:rsid w:val="004C5517"/>
    <w:rsid w:val="00544F3B"/>
    <w:rsid w:val="006176EE"/>
    <w:rsid w:val="0064767A"/>
    <w:rsid w:val="006665AD"/>
    <w:rsid w:val="00693ADA"/>
    <w:rsid w:val="00722BA7"/>
    <w:rsid w:val="007D64D2"/>
    <w:rsid w:val="008204B5"/>
    <w:rsid w:val="0086063C"/>
    <w:rsid w:val="008811A8"/>
    <w:rsid w:val="008F0DDC"/>
    <w:rsid w:val="00923A4F"/>
    <w:rsid w:val="00927BF2"/>
    <w:rsid w:val="00951CD4"/>
    <w:rsid w:val="00965C7A"/>
    <w:rsid w:val="00981D4D"/>
    <w:rsid w:val="009A1BA2"/>
    <w:rsid w:val="00A3349E"/>
    <w:rsid w:val="00A57AB4"/>
    <w:rsid w:val="00A813D6"/>
    <w:rsid w:val="00A82649"/>
    <w:rsid w:val="00A875EB"/>
    <w:rsid w:val="00A926B6"/>
    <w:rsid w:val="00AA4D09"/>
    <w:rsid w:val="00AB007A"/>
    <w:rsid w:val="00AD4024"/>
    <w:rsid w:val="00B86ECD"/>
    <w:rsid w:val="00B97F50"/>
    <w:rsid w:val="00BB28D1"/>
    <w:rsid w:val="00BE6606"/>
    <w:rsid w:val="00C2693D"/>
    <w:rsid w:val="00C37116"/>
    <w:rsid w:val="00C60F50"/>
    <w:rsid w:val="00C61544"/>
    <w:rsid w:val="00C74CAF"/>
    <w:rsid w:val="00CE5DDB"/>
    <w:rsid w:val="00CF166C"/>
    <w:rsid w:val="00CF5770"/>
    <w:rsid w:val="00CF7E1D"/>
    <w:rsid w:val="00D0337A"/>
    <w:rsid w:val="00D841CC"/>
    <w:rsid w:val="00E328BA"/>
    <w:rsid w:val="00E5024E"/>
    <w:rsid w:val="00E57C92"/>
    <w:rsid w:val="00E64FAB"/>
    <w:rsid w:val="00F667F6"/>
    <w:rsid w:val="00FF4504"/>
    <w:rsid w:val="02935B19"/>
    <w:rsid w:val="059571AD"/>
    <w:rsid w:val="096E2714"/>
    <w:rsid w:val="1FE6565A"/>
    <w:rsid w:val="2584677A"/>
    <w:rsid w:val="2767771D"/>
    <w:rsid w:val="29414B2C"/>
    <w:rsid w:val="2BC51A2D"/>
    <w:rsid w:val="330E2518"/>
    <w:rsid w:val="34D6203C"/>
    <w:rsid w:val="3ABB608D"/>
    <w:rsid w:val="50476071"/>
    <w:rsid w:val="59AA08DE"/>
    <w:rsid w:val="6A127190"/>
    <w:rsid w:val="6DA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3</Pages>
  <Words>173</Words>
  <Characters>992</Characters>
  <Lines>8</Lines>
  <Paragraphs>2</Paragraphs>
  <TotalTime>2</TotalTime>
  <ScaleCrop>false</ScaleCrop>
  <LinksUpToDate>false</LinksUpToDate>
  <CharactersWithSpaces>1163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2020-08-26T07:25:00Z</dcterms:created>
  <dc:creator>2012dnd.com</dc:creator>
  <cp:lastModifiedBy>小毅</cp:lastModifiedBy>
  <cp:lastPrinted>2020-10-27T00:52:00Z</cp:lastPrinted>
  <dcterms:modified xsi:type="dcterms:W3CDTF">2022-01-26T02:33:58Z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74BA76C24EF0496289A9231CBCC2AF0B</vt:lpwstr>
  </property>
</Properties>
</file>